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tiff" ContentType="image/tiff"/>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pPr>
      <w:r>
        <w:drawing>
          <wp:anchor distT="0" distB="0" distL="114300" distR="114300" simplePos="0" relativeHeight="251663360" behindDoc="1" locked="0" layoutInCell="1" allowOverlap="1">
            <wp:simplePos x="0" y="0"/>
            <wp:positionH relativeFrom="column">
              <wp:posOffset>-1104900</wp:posOffset>
            </wp:positionH>
            <wp:positionV relativeFrom="page">
              <wp:posOffset>-188595</wp:posOffset>
            </wp:positionV>
            <wp:extent cx="8685530" cy="1624965"/>
            <wp:effectExtent l="0" t="0" r="0" b="635"/>
            <wp:wrapNone/>
            <wp:docPr id="113" name="图片 3" descr="未标题-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3" descr="未标题-1.png"/>
                    <pic:cNvPicPr>
                      <a:picLocks noChangeAspect="1" noChangeArrowheads="1"/>
                    </pic:cNvPicPr>
                  </pic:nvPicPr>
                  <pic:blipFill>
                    <a:blip r:embed="rId12">
                      <a:extLst>
                        <a:ext uri="{28A0092B-C50C-407E-A947-70E740481C1C}">
                          <a14:useLocalDpi xmlns:a14="http://schemas.microsoft.com/office/drawing/2010/main" val="0"/>
                        </a:ext>
                      </a:extLst>
                    </a:blip>
                    <a:srcRect b="35716"/>
                    <a:stretch>
                      <a:fillRect/>
                    </a:stretch>
                  </pic:blipFill>
                  <pic:spPr>
                    <a:xfrm>
                      <a:off x="0" y="0"/>
                      <a:ext cx="8685530" cy="1624965"/>
                    </a:xfrm>
                    <a:prstGeom prst="rect">
                      <a:avLst/>
                    </a:prstGeom>
                    <a:noFill/>
                    <a:ln>
                      <a:noFill/>
                    </a:ln>
                  </pic:spPr>
                </pic:pic>
              </a:graphicData>
            </a:graphic>
          </wp:anchor>
        </w:drawing>
      </w:r>
    </w:p>
    <w:p>
      <w:pPr>
        <w:spacing w:line="360" w:lineRule="auto"/>
      </w:pPr>
    </w:p>
    <w:p>
      <w:pPr>
        <w:spacing w:line="360" w:lineRule="auto"/>
      </w:pPr>
      <w:r>
        <w:drawing>
          <wp:inline distT="0" distB="0" distL="0" distR="0">
            <wp:extent cx="1283970" cy="605790"/>
            <wp:effectExtent l="0" t="0" r="0" b="381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13"/>
                    <a:srcRect r="56255"/>
                    <a:stretch>
                      <a:fillRect/>
                    </a:stretch>
                  </pic:blipFill>
                  <pic:spPr>
                    <a:xfrm>
                      <a:off x="0" y="0"/>
                      <a:ext cx="1329873" cy="627182"/>
                    </a:xfrm>
                    <a:prstGeom prst="rect">
                      <a:avLst/>
                    </a:prstGeom>
                    <a:ln>
                      <a:noFill/>
                    </a:ln>
                  </pic:spPr>
                </pic:pic>
              </a:graphicData>
            </a:graphic>
          </wp:inline>
        </w:drawing>
      </w:r>
    </w:p>
    <w:p>
      <w:pPr>
        <w:spacing w:line="360" w:lineRule="auto"/>
        <w:rPr>
          <w:rFonts w:hint="eastAsia"/>
          <w:b/>
          <w:bCs/>
          <w:i/>
          <w:iCs/>
          <w:color w:val="FF0000"/>
          <w:sz w:val="36"/>
          <w:szCs w:val="36"/>
        </w:rPr>
      </w:pPr>
    </w:p>
    <w:p>
      <w:pPr>
        <w:spacing w:line="360" w:lineRule="auto"/>
      </w:pPr>
    </w:p>
    <w:p>
      <w:pPr>
        <w:spacing w:line="360" w:lineRule="auto"/>
        <w:jc w:val="center"/>
        <w:rPr>
          <w:rFonts w:ascii="微软雅黑" w:hAnsi="微软雅黑" w:eastAsia="微软雅黑"/>
          <w:sz w:val="48"/>
        </w:rPr>
      </w:pPr>
      <w:r>
        <mc:AlternateContent>
          <mc:Choice Requires="wpg">
            <w:drawing>
              <wp:anchor distT="0" distB="0" distL="114300" distR="114300" simplePos="0" relativeHeight="251664384" behindDoc="0" locked="0" layoutInCell="1" allowOverlap="1">
                <wp:simplePos x="0" y="0"/>
                <wp:positionH relativeFrom="margin">
                  <wp:posOffset>38735</wp:posOffset>
                </wp:positionH>
                <wp:positionV relativeFrom="margin">
                  <wp:posOffset>2794635</wp:posOffset>
                </wp:positionV>
                <wp:extent cx="5286375" cy="69850"/>
                <wp:effectExtent l="0" t="12700" r="22225" b="6350"/>
                <wp:wrapSquare wrapText="bothSides"/>
                <wp:docPr id="55573" name="组合 10257"/>
                <wp:cNvGraphicFramePr/>
                <a:graphic xmlns:a="http://schemas.openxmlformats.org/drawingml/2006/main">
                  <a:graphicData uri="http://schemas.microsoft.com/office/word/2010/wordprocessingGroup">
                    <wpg:wgp>
                      <wpg:cNvGrpSpPr/>
                      <wpg:grpSpPr>
                        <a:xfrm>
                          <a:off x="0" y="0"/>
                          <a:ext cx="5286375" cy="69850"/>
                          <a:chOff x="1890" y="5590"/>
                          <a:chExt cx="8325" cy="110"/>
                        </a:xfrm>
                      </wpg:grpSpPr>
                      <wps:wsp>
                        <wps:cNvPr id="55574" name="AutoShape 6"/>
                        <wps:cNvCnPr/>
                        <wps:spPr bwMode="auto">
                          <a:xfrm>
                            <a:off x="1890" y="5700"/>
                            <a:ext cx="8325" cy="0"/>
                          </a:xfrm>
                          <a:prstGeom prst="straightConnector1">
                            <a:avLst/>
                          </a:prstGeom>
                          <a:noFill/>
                          <a:ln w="9525">
                            <a:solidFill>
                              <a:srgbClr val="000000"/>
                            </a:solidFill>
                            <a:round/>
                          </a:ln>
                        </wps:spPr>
                        <wps:bodyPr/>
                      </wps:wsp>
                      <wps:wsp>
                        <wps:cNvPr id="55575" name="AutoShape 7"/>
                        <wps:cNvCnPr/>
                        <wps:spPr bwMode="auto">
                          <a:xfrm>
                            <a:off x="1890" y="5590"/>
                            <a:ext cx="8325" cy="0"/>
                          </a:xfrm>
                          <a:prstGeom prst="straightConnector1">
                            <a:avLst/>
                          </a:prstGeom>
                          <a:noFill/>
                          <a:ln w="38100">
                            <a:solidFill>
                              <a:srgbClr val="000000"/>
                            </a:solidFill>
                            <a:round/>
                          </a:ln>
                        </wps:spPr>
                        <wps:bodyPr/>
                      </wps:wsp>
                    </wpg:wgp>
                  </a:graphicData>
                </a:graphic>
              </wp:anchor>
            </w:drawing>
          </mc:Choice>
          <mc:Fallback>
            <w:pict>
              <v:group id="组合 10257" o:spid="_x0000_s1026" o:spt="203" style="position:absolute;left:0pt;margin-left:3.05pt;margin-top:220.05pt;height:5.5pt;width:416.25pt;mso-position-horizontal-relative:margin;mso-position-vertical-relative:margin;mso-wrap-distance-bottom:0pt;mso-wrap-distance-left:9pt;mso-wrap-distance-right:9pt;mso-wrap-distance-top:0pt;z-index:251664384;mso-width-relative:page;mso-height-relative:page;" coordorigin="1890,5590" coordsize="8325,110" o:gfxdata="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WAAAAZHJzL1BLAQIUABQAAAAIAIdO4kA4x4cl2QAAAAkB&#10;AAAPAAAAAAAAAAEAIAAAADgAAABkcnMvZG93bnJldi54bWxQSwECFAAUAAAACACHTuJAAFfe7T0C&#10;AAAZBgAADgAAAAAAAAABACAAAAA+AQAAZHJzL2Uyb0RvYy54bWxQSwUGAAAAAAYABgBZAQAA7QUA&#10;AAAA&#10;">
                <o:lock v:ext="edit" aspectratio="f"/>
                <v:shape id="AutoShape 6" o:spid="_x0000_s1026" o:spt="32" type="#_x0000_t32" style="position:absolute;left:1890;top:5700;height:0;width:8325;" filled="f" stroked="t" coordsize="21600,21600" o:gfxdata="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BFQh3SvwAAAN4AAAAPAAAAAAAAAAEAIAAAADgAAABkcnMvZG93bnJl&#10;di54bWxQSwECFAAUAAAACACHTuJAMy8FnjsAAAA5AAAAEAAAAAAAAAABACAAAAAkAQAAZHJzL3No&#10;YXBleG1sLnhtbFBLBQYAAAAABgAGAFsBAADOAwAAAAA=&#10;">
                  <v:fill on="f" focussize="0,0"/>
                  <v:stroke color="#000000" joinstyle="round"/>
                  <v:imagedata o:title=""/>
                  <o:lock v:ext="edit" aspectratio="f"/>
                </v:shape>
                <v:shape id="AutoShape 7" o:spid="_x0000_s1026" o:spt="32" type="#_x0000_t32" style="position:absolute;left:1890;top:5590;height:0;width:8325;" filled="f" stroked="t" coordsize="21600,21600" o:gfxdata="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">
                  <v:fill on="f" focussize="0,0"/>
                  <v:stroke weight="3pt" color="#000000" joinstyle="round"/>
                  <v:imagedata o:title=""/>
                  <o:lock v:ext="edit" aspectratio="f"/>
                </v:shape>
                <w10:wrap type="square"/>
              </v:group>
            </w:pict>
          </mc:Fallback>
        </mc:AlternateContent>
      </w:r>
      <w:r>
        <w:rPr>
          <w:rFonts w:hint="eastAsia" w:ascii="黑体" w:hAnsi="黑体" w:eastAsia="黑体"/>
          <w:sz w:val="44"/>
        </w:rPr>
        <w:t>四川科特空调净化有限责任公司</w:t>
      </w:r>
      <w:r>
        <w:rPr>
          <w:rFonts w:hint="eastAsia" w:ascii="黑体" w:hAnsi="黑体" w:eastAsia="黑体"/>
          <w:sz w:val="44"/>
          <w:lang w:val="en-US" w:eastAsia="zh-Hans"/>
        </w:rPr>
        <w:t>桌面云解决方案建议书</w:t>
      </w:r>
    </w:p>
    <w:p>
      <w:pPr>
        <w:spacing w:line="360" w:lineRule="auto"/>
        <w:jc w:val="center"/>
        <w:rPr>
          <w:rFonts w:ascii="微软雅黑" w:hAnsi="微软雅黑" w:eastAsia="微软雅黑"/>
          <w:sz w:val="48"/>
        </w:rPr>
      </w:pPr>
    </w:p>
    <w:p>
      <w:pPr>
        <w:spacing w:line="360" w:lineRule="auto"/>
        <w:jc w:val="center"/>
        <w:rPr>
          <w:rFonts w:ascii="微软雅黑" w:hAnsi="微软雅黑" w:eastAsia="微软雅黑"/>
          <w:sz w:val="48"/>
        </w:rPr>
      </w:pPr>
    </w:p>
    <w:p>
      <w:pPr>
        <w:spacing w:line="360" w:lineRule="auto"/>
        <w:jc w:val="center"/>
        <w:rPr>
          <w:rFonts w:ascii="微软雅黑" w:hAnsi="微软雅黑" w:eastAsia="微软雅黑"/>
          <w:sz w:val="48"/>
        </w:rPr>
      </w:pPr>
    </w:p>
    <w:p>
      <w:pPr>
        <w:spacing w:line="360" w:lineRule="auto"/>
        <w:jc w:val="center"/>
        <w:rPr>
          <w:rFonts w:ascii="微软雅黑" w:hAnsi="微软雅黑" w:eastAsia="微软雅黑"/>
          <w:sz w:val="48"/>
        </w:rPr>
      </w:pPr>
    </w:p>
    <w:p>
      <w:pPr>
        <w:spacing w:line="360" w:lineRule="auto"/>
        <w:jc w:val="center"/>
        <w:rPr>
          <w:rFonts w:ascii="微软雅黑" w:hAnsi="微软雅黑" w:eastAsia="微软雅黑"/>
          <w:sz w:val="48"/>
        </w:rPr>
      </w:pPr>
    </w:p>
    <w:p>
      <w:pPr>
        <w:spacing w:line="360" w:lineRule="auto"/>
        <w:jc w:val="center"/>
        <w:rPr>
          <w:rFonts w:hint="eastAsia" w:ascii="微软雅黑" w:hAnsi="微软雅黑" w:eastAsia="微软雅黑"/>
          <w:sz w:val="48"/>
        </w:rPr>
      </w:pPr>
    </w:p>
    <w:p>
      <w:pPr>
        <w:pStyle w:val="67"/>
        <w:spacing w:before="163" w:after="163"/>
        <w:rPr>
          <w:rFonts w:ascii="宋体" w:hAnsi="宋体" w:eastAsia="宋体"/>
          <w:szCs w:val="44"/>
        </w:rPr>
      </w:pPr>
      <w:r>
        <w:rPr>
          <w:rFonts w:hint="eastAsia" w:ascii="宋体" w:hAnsi="宋体" w:eastAsia="宋体"/>
          <w:szCs w:val="44"/>
        </w:rPr>
        <w:t>深信服科技</w:t>
      </w:r>
      <w:r>
        <w:rPr>
          <w:rFonts w:ascii="宋体" w:hAnsi="宋体" w:eastAsia="宋体"/>
          <w:szCs w:val="44"/>
        </w:rPr>
        <w:t>股份</w:t>
      </w:r>
      <w:r>
        <w:rPr>
          <w:rFonts w:hint="eastAsia" w:ascii="宋体" w:hAnsi="宋体" w:eastAsia="宋体"/>
          <w:szCs w:val="44"/>
        </w:rPr>
        <w:t>有限公司</w:t>
      </w:r>
    </w:p>
    <w:p>
      <w:pPr>
        <w:jc w:val="center"/>
        <w:rPr>
          <w:b/>
          <w:sz w:val="20"/>
        </w:rPr>
      </w:pPr>
      <w:r>
        <w:rPr>
          <w:rFonts w:hint="eastAsia"/>
          <w:b/>
          <w:sz w:val="32"/>
          <w:szCs w:val="44"/>
        </w:rPr>
        <w:t>20</w:t>
      </w:r>
      <w:r>
        <w:rPr>
          <w:b/>
          <w:sz w:val="32"/>
          <w:szCs w:val="44"/>
        </w:rPr>
        <w:t>20</w:t>
      </w:r>
      <w:r>
        <w:rPr>
          <w:rFonts w:hint="eastAsia"/>
          <w:b/>
          <w:sz w:val="32"/>
          <w:szCs w:val="44"/>
        </w:rPr>
        <w:t>年</w:t>
      </w:r>
      <w:r>
        <w:rPr>
          <w:rFonts w:hint="default"/>
          <w:b/>
          <w:sz w:val="32"/>
          <w:szCs w:val="44"/>
        </w:rPr>
        <w:t>3</w:t>
      </w:r>
      <w:r>
        <w:rPr>
          <w:rFonts w:hint="eastAsia"/>
          <w:b/>
          <w:sz w:val="32"/>
          <w:szCs w:val="44"/>
          <w:lang w:val="en-US" w:eastAsia="zh-Hans"/>
        </w:rPr>
        <w:t>月</w:t>
      </w:r>
    </w:p>
    <w:p/>
    <w:p>
      <w:pPr>
        <w:ind w:left="480"/>
      </w:pPr>
    </w:p>
    <w:p>
      <w:pPr>
        <w:ind w:left="480"/>
      </w:pPr>
    </w:p>
    <w:p>
      <w:pPr>
        <w:ind w:left="480"/>
      </w:pPr>
    </w:p>
    <w:p>
      <w:pPr>
        <w:spacing w:line="360" w:lineRule="auto"/>
        <w:ind w:firstLine="480"/>
        <w:rPr>
          <w:rFonts w:ascii="微软雅黑" w:hAnsi="微软雅黑"/>
        </w:rPr>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titlePg/>
          <w:docGrid w:type="lines" w:linePitch="312" w:charSpace="0"/>
        </w:sectPr>
      </w:pPr>
    </w:p>
    <w:p>
      <w:pPr>
        <w:pStyle w:val="57"/>
      </w:pPr>
      <w:r>
        <w:rPr>
          <w:rFonts w:hint="eastAsia"/>
        </w:rPr>
        <w:t>目 录</w:t>
      </w:r>
    </w:p>
    <w:p>
      <w:pPr>
        <w:pStyle w:val="22"/>
        <w:tabs>
          <w:tab w:val="left" w:pos="1050"/>
          <w:tab w:val="right" w:pos="9054"/>
        </w:tabs>
        <w:spacing w:line="240" w:lineRule="atLeast"/>
        <w:rPr>
          <w:rFonts w:ascii="Songti SC" w:hAnsi="Songti SC" w:eastAsia="Songti SC" w:cstheme="minorBidi"/>
          <w:kern w:val="2"/>
          <w:sz w:val="21"/>
          <w:szCs w:val="24"/>
        </w:rPr>
      </w:pPr>
      <w:r>
        <w:rPr>
          <w:rFonts w:ascii="Songti SC" w:hAnsi="Songti SC" w:eastAsia="Songti SC"/>
          <w:sz w:val="28"/>
          <w:szCs w:val="28"/>
        </w:rPr>
        <w:fldChar w:fldCharType="begin"/>
      </w:r>
      <w:r>
        <w:rPr>
          <w:rFonts w:ascii="Songti SC" w:hAnsi="Songti SC" w:eastAsia="Songti SC"/>
          <w:sz w:val="28"/>
          <w:szCs w:val="28"/>
        </w:rPr>
        <w:instrText xml:space="preserve"> TOC \h \z \t "SANGFOR_1_标题1,1,SANGFOR_2_标题2,2,SANGFOR_3_标题3,3,SANGFOR_4_标题4,4,SANGFOR_5_标题5,5" </w:instrText>
      </w:r>
      <w:r>
        <w:rPr>
          <w:rFonts w:ascii="Songti SC" w:hAnsi="Songti SC" w:eastAsia="Songti SC"/>
          <w:sz w:val="28"/>
          <w:szCs w:val="28"/>
        </w:rPr>
        <w:fldChar w:fldCharType="separate"/>
      </w:r>
      <w:r>
        <w:fldChar w:fldCharType="begin"/>
      </w:r>
      <w:r>
        <w:instrText xml:space="preserve"> HYPERLINK \l "_Toc29932882" </w:instrText>
      </w:r>
      <w:r>
        <w:fldChar w:fldCharType="separate"/>
      </w:r>
      <w:r>
        <w:rPr>
          <w:rStyle w:val="36"/>
          <w:rFonts w:ascii="Songti SC" w:hAnsi="Songti SC" w:eastAsia="Songti SC"/>
        </w:rPr>
        <w:t>第1章</w:t>
      </w:r>
      <w:r>
        <w:rPr>
          <w:rFonts w:ascii="Songti SC" w:hAnsi="Songti SC" w:eastAsia="Songti SC" w:cstheme="minorBidi"/>
          <w:kern w:val="2"/>
          <w:sz w:val="21"/>
          <w:szCs w:val="24"/>
        </w:rPr>
        <w:tab/>
      </w:r>
      <w:r>
        <w:rPr>
          <w:rStyle w:val="36"/>
          <w:rFonts w:ascii="Songti SC" w:hAnsi="Songti SC" w:eastAsia="Songti SC"/>
        </w:rPr>
        <w:t>传统PC存在的问题</w:t>
      </w:r>
      <w:r>
        <w:rPr>
          <w:rFonts w:ascii="Songti SC" w:hAnsi="Songti SC" w:eastAsia="Songti SC"/>
        </w:rPr>
        <w:tab/>
      </w:r>
      <w:r>
        <w:rPr>
          <w:rFonts w:ascii="Songti SC" w:hAnsi="Songti SC" w:eastAsia="Songti SC"/>
        </w:rPr>
        <w:fldChar w:fldCharType="begin"/>
      </w:r>
      <w:r>
        <w:rPr>
          <w:rFonts w:ascii="Songti SC" w:hAnsi="Songti SC" w:eastAsia="Songti SC"/>
        </w:rPr>
        <w:instrText xml:space="preserve"> PAGEREF _Toc29932882 \h </w:instrText>
      </w:r>
      <w:r>
        <w:rPr>
          <w:rFonts w:ascii="Songti SC" w:hAnsi="Songti SC" w:eastAsia="Songti SC"/>
        </w:rPr>
        <w:fldChar w:fldCharType="separate"/>
      </w:r>
      <w:r>
        <w:rPr>
          <w:rFonts w:ascii="Songti SC" w:hAnsi="Songti SC" w:eastAsia="Songti SC"/>
        </w:rPr>
        <w:t>1</w:t>
      </w:r>
      <w:r>
        <w:rPr>
          <w:rFonts w:ascii="Songti SC" w:hAnsi="Songti SC" w:eastAsia="Songti SC"/>
        </w:rPr>
        <w:fldChar w:fldCharType="end"/>
      </w:r>
      <w:r>
        <w:rPr>
          <w:rFonts w:ascii="Songti SC" w:hAnsi="Songti SC" w:eastAsia="Songti SC"/>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"_Toc29932883" </w:instrText>
      </w:r>
      <w:r>
        <w:fldChar w:fldCharType="separate"/>
      </w:r>
      <w:r>
        <w:rPr>
          <w:rStyle w:val="36"/>
          <w:rFonts w:ascii="Songti SC" w:hAnsi="Songti SC" w:eastAsia="Songti SC"/>
          <w:b/>
          <w:i w:val="0"/>
        </w:rPr>
        <w:t>1.1</w:t>
      </w:r>
      <w:r>
        <w:rPr>
          <w:rFonts w:ascii="Songti SC" w:hAnsi="Songti SC" w:eastAsia="Songti SC" w:cstheme="minorBidi"/>
          <w:b/>
          <w:i w:val="0"/>
          <w:color w:val="auto"/>
          <w:kern w:val="2"/>
          <w:sz w:val="21"/>
          <w:szCs w:val="24"/>
        </w:rPr>
        <w:tab/>
      </w:r>
      <w:r>
        <w:rPr>
          <w:rStyle w:val="36"/>
          <w:rFonts w:ascii="Songti SC" w:hAnsi="Songti SC" w:eastAsia="Songti SC"/>
          <w:b/>
          <w:i w:val="0"/>
        </w:rPr>
        <w:t>数据安全无法保障</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_Toc29932883 \h </w:instrText>
      </w:r>
      <w:r>
        <w:rPr>
          <w:rFonts w:ascii="Songti SC" w:hAnsi="Songti SC" w:eastAsia="Songti SC"/>
          <w:b/>
          <w:i w:val="0"/>
        </w:rPr>
        <w:fldChar w:fldCharType="separate"/>
      </w:r>
      <w:r>
        <w:rPr>
          <w:rFonts w:ascii="Songti SC" w:hAnsi="Songti SC" w:eastAsia="Songti SC"/>
          <w:b/>
          <w:i w:val="0"/>
        </w:rPr>
        <w:t>1</w:t>
      </w:r>
      <w:r>
        <w:rPr>
          <w:rFonts w:ascii="Songti SC" w:hAnsi="Songti SC" w:eastAsia="Songti SC"/>
          <w:b/>
          <w:i w:val="0"/>
        </w:rPr>
        <w:fldChar w:fldCharType="end"/>
      </w:r>
      <w:r>
        <w:rPr>
          <w:rFonts w:ascii="Songti SC" w:hAnsi="Songti SC" w:eastAsia="Songti SC"/>
          <w:b/>
          <w:i w:val="0"/>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"_Toc29932884" </w:instrText>
      </w:r>
      <w:r>
        <w:fldChar w:fldCharType="separate"/>
      </w:r>
      <w:r>
        <w:rPr>
          <w:rStyle w:val="36"/>
          <w:rFonts w:ascii="Songti SC" w:hAnsi="Songti SC" w:eastAsia="Songti SC"/>
          <w:b/>
          <w:i w:val="0"/>
        </w:rPr>
        <w:t>1.2</w:t>
      </w:r>
      <w:r>
        <w:rPr>
          <w:rFonts w:ascii="Songti SC" w:hAnsi="Songti SC" w:eastAsia="Songti SC" w:cstheme="minorBidi"/>
          <w:b/>
          <w:i w:val="0"/>
          <w:color w:val="auto"/>
          <w:kern w:val="2"/>
          <w:sz w:val="21"/>
          <w:szCs w:val="24"/>
        </w:rPr>
        <w:tab/>
      </w:r>
      <w:r>
        <w:rPr>
          <w:rStyle w:val="36"/>
          <w:rFonts w:ascii="Songti SC" w:hAnsi="Songti SC" w:eastAsia="Songti SC"/>
          <w:b/>
          <w:i w:val="0"/>
        </w:rPr>
        <w:t>终端安全性差</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_Toc29932884 \h </w:instrText>
      </w:r>
      <w:r>
        <w:rPr>
          <w:rFonts w:ascii="Songti SC" w:hAnsi="Songti SC" w:eastAsia="Songti SC"/>
          <w:b/>
          <w:i w:val="0"/>
        </w:rPr>
        <w:fldChar w:fldCharType="separate"/>
      </w:r>
      <w:r>
        <w:rPr>
          <w:rFonts w:ascii="Songti SC" w:hAnsi="Songti SC" w:eastAsia="Songti SC"/>
          <w:b/>
          <w:i w:val="0"/>
        </w:rPr>
        <w:t>1</w:t>
      </w:r>
      <w:r>
        <w:rPr>
          <w:rFonts w:ascii="Songti SC" w:hAnsi="Songti SC" w:eastAsia="Songti SC"/>
          <w:b/>
          <w:i w:val="0"/>
        </w:rPr>
        <w:fldChar w:fldCharType="end"/>
      </w:r>
      <w:r>
        <w:rPr>
          <w:rFonts w:ascii="Songti SC" w:hAnsi="Songti SC" w:eastAsia="Songti SC"/>
          <w:b/>
          <w:i w:val="0"/>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"_Toc29932885" </w:instrText>
      </w:r>
      <w:r>
        <w:fldChar w:fldCharType="separate"/>
      </w:r>
      <w:r>
        <w:rPr>
          <w:rStyle w:val="36"/>
          <w:rFonts w:ascii="Songti SC" w:hAnsi="Songti SC" w:eastAsia="Songti SC"/>
          <w:b/>
          <w:i w:val="0"/>
        </w:rPr>
        <w:t>1.3</w:t>
      </w:r>
      <w:r>
        <w:rPr>
          <w:rFonts w:ascii="Songti SC" w:hAnsi="Songti SC" w:eastAsia="Songti SC" w:cstheme="minorBidi"/>
          <w:b/>
          <w:i w:val="0"/>
          <w:color w:val="auto"/>
          <w:kern w:val="2"/>
          <w:sz w:val="21"/>
          <w:szCs w:val="24"/>
        </w:rPr>
        <w:tab/>
      </w:r>
      <w:r>
        <w:rPr>
          <w:rStyle w:val="36"/>
          <w:rFonts w:ascii="Songti SC" w:hAnsi="Songti SC" w:eastAsia="Songti SC"/>
          <w:b/>
          <w:i w:val="0"/>
        </w:rPr>
        <w:t>运维管理繁琐</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_Toc29932885 \h </w:instrText>
      </w:r>
      <w:r>
        <w:rPr>
          <w:rFonts w:ascii="Songti SC" w:hAnsi="Songti SC" w:eastAsia="Songti SC"/>
          <w:b/>
          <w:i w:val="0"/>
        </w:rPr>
        <w:fldChar w:fldCharType="separate"/>
      </w:r>
      <w:r>
        <w:rPr>
          <w:rFonts w:ascii="Songti SC" w:hAnsi="Songti SC" w:eastAsia="Songti SC"/>
          <w:b/>
          <w:i w:val="0"/>
        </w:rPr>
        <w:t>1</w:t>
      </w:r>
      <w:r>
        <w:rPr>
          <w:rFonts w:ascii="Songti SC" w:hAnsi="Songti SC" w:eastAsia="Songti SC"/>
          <w:b/>
          <w:i w:val="0"/>
        </w:rPr>
        <w:fldChar w:fldCharType="end"/>
      </w:r>
      <w:r>
        <w:rPr>
          <w:rFonts w:ascii="Songti SC" w:hAnsi="Songti SC" w:eastAsia="Songti SC"/>
          <w:b/>
          <w:i w:val="0"/>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"_Toc29932886" </w:instrText>
      </w:r>
      <w:r>
        <w:fldChar w:fldCharType="separate"/>
      </w:r>
      <w:r>
        <w:rPr>
          <w:rStyle w:val="36"/>
          <w:rFonts w:ascii="Songti SC" w:hAnsi="Songti SC" w:eastAsia="Songti SC"/>
          <w:b/>
          <w:i w:val="0"/>
        </w:rPr>
        <w:t>1.4</w:t>
      </w:r>
      <w:r>
        <w:rPr>
          <w:rFonts w:ascii="Songti SC" w:hAnsi="Songti SC" w:eastAsia="Songti SC" w:cstheme="minorBidi"/>
          <w:b/>
          <w:i w:val="0"/>
          <w:color w:val="auto"/>
          <w:kern w:val="2"/>
          <w:sz w:val="21"/>
          <w:szCs w:val="24"/>
        </w:rPr>
        <w:tab/>
      </w:r>
      <w:r>
        <w:rPr>
          <w:rStyle w:val="36"/>
          <w:rFonts w:ascii="Songti SC" w:hAnsi="Songti SC" w:eastAsia="Songti SC"/>
          <w:b/>
          <w:i w:val="0"/>
        </w:rPr>
        <w:t>运营成本高昂</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_Toc29932886 \h </w:instrText>
      </w:r>
      <w:r>
        <w:rPr>
          <w:rFonts w:ascii="Songti SC" w:hAnsi="Songti SC" w:eastAsia="Songti SC"/>
          <w:b/>
          <w:i w:val="0"/>
        </w:rPr>
        <w:fldChar w:fldCharType="separate"/>
      </w:r>
      <w:r>
        <w:rPr>
          <w:rFonts w:ascii="Songti SC" w:hAnsi="Songti SC" w:eastAsia="Songti SC"/>
          <w:b/>
          <w:i w:val="0"/>
        </w:rPr>
        <w:t>2</w:t>
      </w:r>
      <w:r>
        <w:rPr>
          <w:rFonts w:ascii="Songti SC" w:hAnsi="Songti SC" w:eastAsia="Songti SC"/>
          <w:b/>
          <w:i w:val="0"/>
        </w:rPr>
        <w:fldChar w:fldCharType="end"/>
      </w:r>
      <w:r>
        <w:rPr>
          <w:rFonts w:ascii="Songti SC" w:hAnsi="Songti SC" w:eastAsia="Songti SC"/>
          <w:b/>
          <w:i w:val="0"/>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"_Toc29932887" </w:instrText>
      </w:r>
      <w:r>
        <w:fldChar w:fldCharType="separate"/>
      </w:r>
      <w:r>
        <w:rPr>
          <w:rStyle w:val="36"/>
          <w:rFonts w:ascii="Songti SC" w:hAnsi="Songti SC" w:eastAsia="Songti SC"/>
          <w:b/>
          <w:i w:val="0"/>
        </w:rPr>
        <w:t>1.5</w:t>
      </w:r>
      <w:r>
        <w:rPr>
          <w:rFonts w:ascii="Songti SC" w:hAnsi="Songti SC" w:eastAsia="Songti SC" w:cstheme="minorBidi"/>
          <w:b/>
          <w:i w:val="0"/>
          <w:color w:val="auto"/>
          <w:kern w:val="2"/>
          <w:sz w:val="21"/>
          <w:szCs w:val="24"/>
        </w:rPr>
        <w:tab/>
      </w:r>
      <w:r>
        <w:rPr>
          <w:rStyle w:val="36"/>
          <w:rFonts w:ascii="Songti SC" w:hAnsi="Songti SC" w:eastAsia="Songti SC"/>
          <w:b/>
          <w:i w:val="0"/>
        </w:rPr>
        <w:t>办公灵活性差</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_Toc29932887 \h </w:instrText>
      </w:r>
      <w:r>
        <w:rPr>
          <w:rFonts w:ascii="Songti SC" w:hAnsi="Songti SC" w:eastAsia="Songti SC"/>
          <w:b/>
          <w:i w:val="0"/>
        </w:rPr>
        <w:fldChar w:fldCharType="separate"/>
      </w:r>
      <w:r>
        <w:rPr>
          <w:rFonts w:ascii="Songti SC" w:hAnsi="Songti SC" w:eastAsia="Songti SC"/>
          <w:b/>
          <w:i w:val="0"/>
        </w:rPr>
        <w:t>2</w:t>
      </w:r>
      <w:r>
        <w:rPr>
          <w:rFonts w:ascii="Songti SC" w:hAnsi="Songti SC" w:eastAsia="Songti SC"/>
          <w:b/>
          <w:i w:val="0"/>
        </w:rPr>
        <w:fldChar w:fldCharType="end"/>
      </w:r>
      <w:r>
        <w:rPr>
          <w:rFonts w:ascii="Songti SC" w:hAnsi="Songti SC" w:eastAsia="Songti SC"/>
          <w:b/>
          <w:i w:val="0"/>
        </w:rPr>
        <w:fldChar w:fldCharType="end"/>
      </w:r>
    </w:p>
    <w:p>
      <w:pPr>
        <w:pStyle w:val="22"/>
        <w:tabs>
          <w:tab w:val="left" w:pos="1050"/>
          <w:tab w:val="right" w:pos="9054"/>
        </w:tabs>
        <w:spacing w:line="240" w:lineRule="atLeast"/>
        <w:rPr>
          <w:rFonts w:ascii="Songti SC" w:hAnsi="Songti SC" w:eastAsia="Songti SC" w:cstheme="minorBidi"/>
          <w:kern w:val="2"/>
          <w:sz w:val="21"/>
          <w:szCs w:val="24"/>
        </w:rPr>
      </w:pPr>
      <w:r>
        <w:fldChar w:fldCharType="begin"/>
      </w:r>
      <w:r>
        <w:instrText xml:space="preserve"> HYPERLINK \l "_Toc29932888" </w:instrText>
      </w:r>
      <w:r>
        <w:fldChar w:fldCharType="separate"/>
      </w:r>
      <w:r>
        <w:rPr>
          <w:rStyle w:val="36"/>
          <w:rFonts w:ascii="Songti SC" w:hAnsi="Songti SC" w:eastAsia="Songti SC"/>
        </w:rPr>
        <w:t>第2章</w:t>
      </w:r>
      <w:r>
        <w:rPr>
          <w:rFonts w:ascii="Songti SC" w:hAnsi="Songti SC" w:eastAsia="Songti SC" w:cstheme="minorBidi"/>
          <w:kern w:val="2"/>
          <w:sz w:val="21"/>
          <w:szCs w:val="24"/>
        </w:rPr>
        <w:tab/>
      </w:r>
      <w:r>
        <w:rPr>
          <w:rStyle w:val="36"/>
          <w:rFonts w:ascii="Songti SC" w:hAnsi="Songti SC" w:eastAsia="Songti SC"/>
        </w:rPr>
        <w:t>深信服桌面云解决方案</w:t>
      </w:r>
      <w:r>
        <w:rPr>
          <w:rFonts w:ascii="Songti SC" w:hAnsi="Songti SC" w:eastAsia="Songti SC"/>
        </w:rPr>
        <w:tab/>
      </w:r>
      <w:r>
        <w:rPr>
          <w:rFonts w:ascii="Songti SC" w:hAnsi="Songti SC" w:eastAsia="Songti SC"/>
        </w:rPr>
        <w:fldChar w:fldCharType="begin"/>
      </w:r>
      <w:r>
        <w:rPr>
          <w:rFonts w:ascii="Songti SC" w:hAnsi="Songti SC" w:eastAsia="Songti SC"/>
        </w:rPr>
        <w:instrText xml:space="preserve"> PAGEREF _Toc29932888 \h </w:instrText>
      </w:r>
      <w:r>
        <w:rPr>
          <w:rFonts w:ascii="Songti SC" w:hAnsi="Songti SC" w:eastAsia="Songti SC"/>
        </w:rPr>
        <w:fldChar w:fldCharType="separate"/>
      </w:r>
      <w:r>
        <w:rPr>
          <w:rFonts w:ascii="Songti SC" w:hAnsi="Songti SC" w:eastAsia="Songti SC"/>
        </w:rPr>
        <w:t>2</w:t>
      </w:r>
      <w:r>
        <w:rPr>
          <w:rFonts w:ascii="Songti SC" w:hAnsi="Songti SC" w:eastAsia="Songti SC"/>
        </w:rPr>
        <w:fldChar w:fldCharType="end"/>
      </w:r>
      <w:r>
        <w:rPr>
          <w:rFonts w:ascii="Songti SC" w:hAnsi="Songti SC" w:eastAsia="Songti SC"/>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"_Toc29932889" </w:instrText>
      </w:r>
      <w:r>
        <w:fldChar w:fldCharType="separate"/>
      </w:r>
      <w:r>
        <w:rPr>
          <w:rStyle w:val="36"/>
          <w:rFonts w:ascii="Songti SC" w:hAnsi="Songti SC" w:eastAsia="Songti SC"/>
          <w:b/>
          <w:i w:val="0"/>
        </w:rPr>
        <w:t>2.1</w:t>
      </w:r>
      <w:r>
        <w:rPr>
          <w:rFonts w:ascii="Songti SC" w:hAnsi="Songti SC" w:eastAsia="Songti SC" w:cstheme="minorBidi"/>
          <w:b/>
          <w:i w:val="0"/>
          <w:color w:val="auto"/>
          <w:kern w:val="2"/>
          <w:sz w:val="21"/>
          <w:szCs w:val="24"/>
        </w:rPr>
        <w:tab/>
      </w:r>
      <w:r>
        <w:rPr>
          <w:rStyle w:val="36"/>
          <w:rFonts w:ascii="Songti SC" w:hAnsi="Songti SC" w:eastAsia="Songti SC"/>
          <w:b/>
          <w:i w:val="0"/>
        </w:rPr>
        <w:t>方案概述</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_Toc29932889 \h </w:instrText>
      </w:r>
      <w:r>
        <w:rPr>
          <w:rFonts w:ascii="Songti SC" w:hAnsi="Songti SC" w:eastAsia="Songti SC"/>
          <w:b/>
          <w:i w:val="0"/>
        </w:rPr>
        <w:fldChar w:fldCharType="separate"/>
      </w:r>
      <w:r>
        <w:rPr>
          <w:rFonts w:ascii="Songti SC" w:hAnsi="Songti SC" w:eastAsia="Songti SC"/>
          <w:b/>
          <w:i w:val="0"/>
        </w:rPr>
        <w:t>2</w:t>
      </w:r>
      <w:r>
        <w:rPr>
          <w:rFonts w:ascii="Songti SC" w:hAnsi="Songti SC" w:eastAsia="Songti SC"/>
          <w:b/>
          <w:i w:val="0"/>
        </w:rPr>
        <w:fldChar w:fldCharType="end"/>
      </w:r>
      <w:r>
        <w:rPr>
          <w:rFonts w:ascii="Songti SC" w:hAnsi="Songti SC" w:eastAsia="Songti SC"/>
          <w:b/>
          <w:i w:val="0"/>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"_Toc29932890" </w:instrText>
      </w:r>
      <w:r>
        <w:fldChar w:fldCharType="separate"/>
      </w:r>
      <w:r>
        <w:rPr>
          <w:rStyle w:val="36"/>
          <w:rFonts w:ascii="Songti SC" w:hAnsi="Songti SC" w:eastAsia="Songti SC"/>
          <w:b/>
        </w:rPr>
        <w:t>2.1.1</w:t>
      </w:r>
      <w:r>
        <w:rPr>
          <w:rFonts w:ascii="Songti SC" w:hAnsi="Songti SC" w:eastAsia="Songti SC" w:cstheme="minorBidi"/>
          <w:b/>
          <w:kern w:val="2"/>
          <w:sz w:val="21"/>
          <w:szCs w:val="24"/>
        </w:rPr>
        <w:tab/>
      </w:r>
      <w:r>
        <w:rPr>
          <w:rStyle w:val="36"/>
          <w:rFonts w:ascii="Songti SC" w:hAnsi="Songti SC" w:eastAsia="Songti SC"/>
          <w:b/>
        </w:rPr>
        <w:t>构筑桌面云资源池，保障终端数据安全</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_Toc29932890 \h </w:instrText>
      </w:r>
      <w:r>
        <w:rPr>
          <w:rFonts w:ascii="Songti SC" w:hAnsi="Songti SC" w:eastAsia="Songti SC"/>
          <w:b/>
        </w:rPr>
        <w:fldChar w:fldCharType="separate"/>
      </w:r>
      <w:r>
        <w:rPr>
          <w:rFonts w:ascii="Songti SC" w:hAnsi="Songti SC" w:eastAsia="Songti SC"/>
          <w:b/>
        </w:rPr>
        <w:t>3</w:t>
      </w:r>
      <w:r>
        <w:rPr>
          <w:rFonts w:ascii="Songti SC" w:hAnsi="Songti SC" w:eastAsia="Songti SC"/>
          <w:b/>
        </w:rPr>
        <w:fldChar w:fldCharType="end"/>
      </w:r>
      <w:r>
        <w:rPr>
          <w:rFonts w:ascii="Songti SC" w:hAnsi="Songti SC" w:eastAsia="Songti SC"/>
          <w:b/>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"_Toc29932891" </w:instrText>
      </w:r>
      <w:r>
        <w:fldChar w:fldCharType="separate"/>
      </w:r>
      <w:r>
        <w:rPr>
          <w:rStyle w:val="36"/>
          <w:rFonts w:ascii="Songti SC" w:hAnsi="Songti SC" w:eastAsia="Songti SC"/>
          <w:b/>
        </w:rPr>
        <w:t>2.1.2</w:t>
      </w:r>
      <w:r>
        <w:rPr>
          <w:rFonts w:ascii="Songti SC" w:hAnsi="Songti SC" w:eastAsia="Songti SC" w:cstheme="minorBidi"/>
          <w:b/>
          <w:kern w:val="2"/>
          <w:sz w:val="21"/>
          <w:szCs w:val="24"/>
        </w:rPr>
        <w:tab/>
      </w:r>
      <w:r>
        <w:rPr>
          <w:rStyle w:val="36"/>
          <w:rFonts w:ascii="Songti SC" w:hAnsi="Songti SC" w:eastAsia="Songti SC"/>
          <w:b/>
        </w:rPr>
        <w:t>形成完善的保护机制，加强终端安全防护能力</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_Toc29932891 \h </w:instrText>
      </w:r>
      <w:r>
        <w:rPr>
          <w:rFonts w:ascii="Songti SC" w:hAnsi="Songti SC" w:eastAsia="Songti SC"/>
          <w:b/>
        </w:rPr>
        <w:fldChar w:fldCharType="separate"/>
      </w:r>
      <w:r>
        <w:rPr>
          <w:rFonts w:ascii="Songti SC" w:hAnsi="Songti SC" w:eastAsia="Songti SC"/>
          <w:b/>
        </w:rPr>
        <w:t>3</w:t>
      </w:r>
      <w:r>
        <w:rPr>
          <w:rFonts w:ascii="Songti SC" w:hAnsi="Songti SC" w:eastAsia="Songti SC"/>
          <w:b/>
        </w:rPr>
        <w:fldChar w:fldCharType="end"/>
      </w:r>
      <w:r>
        <w:rPr>
          <w:rFonts w:ascii="Songti SC" w:hAnsi="Songti SC" w:eastAsia="Songti SC"/>
          <w:b/>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"_Toc29932892" </w:instrText>
      </w:r>
      <w:r>
        <w:fldChar w:fldCharType="separate"/>
      </w:r>
      <w:r>
        <w:rPr>
          <w:rStyle w:val="36"/>
          <w:rFonts w:ascii="Songti SC" w:hAnsi="Songti SC" w:eastAsia="Songti SC"/>
          <w:b/>
        </w:rPr>
        <w:t>2.1.3</w:t>
      </w:r>
      <w:r>
        <w:rPr>
          <w:rFonts w:ascii="Songti SC" w:hAnsi="Songti SC" w:eastAsia="Songti SC" w:cstheme="minorBidi"/>
          <w:b/>
          <w:kern w:val="2"/>
          <w:sz w:val="21"/>
          <w:szCs w:val="24"/>
        </w:rPr>
        <w:tab/>
      </w:r>
      <w:r>
        <w:rPr>
          <w:rStyle w:val="36"/>
          <w:rFonts w:ascii="Songti SC" w:hAnsi="Songti SC" w:eastAsia="Songti SC"/>
          <w:b/>
        </w:rPr>
        <w:t>构筑统一运维管理平台，完善企业终端体系</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_Toc29932892 \h </w:instrText>
      </w:r>
      <w:r>
        <w:rPr>
          <w:rFonts w:ascii="Songti SC" w:hAnsi="Songti SC" w:eastAsia="Songti SC"/>
          <w:b/>
        </w:rPr>
        <w:fldChar w:fldCharType="separate"/>
      </w:r>
      <w:r>
        <w:rPr>
          <w:rFonts w:ascii="Songti SC" w:hAnsi="Songti SC" w:eastAsia="Songti SC"/>
          <w:b/>
        </w:rPr>
        <w:t>4</w:t>
      </w:r>
      <w:r>
        <w:rPr>
          <w:rFonts w:ascii="Songti SC" w:hAnsi="Songti SC" w:eastAsia="Songti SC"/>
          <w:b/>
        </w:rPr>
        <w:fldChar w:fldCharType="end"/>
      </w:r>
      <w:r>
        <w:rPr>
          <w:rFonts w:ascii="Songti SC" w:hAnsi="Songti SC" w:eastAsia="Songti SC"/>
          <w:b/>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"_Toc29932893" </w:instrText>
      </w:r>
      <w:r>
        <w:fldChar w:fldCharType="separate"/>
      </w:r>
      <w:r>
        <w:rPr>
          <w:rStyle w:val="36"/>
          <w:rFonts w:ascii="Songti SC" w:hAnsi="Songti SC" w:eastAsia="Songti SC"/>
          <w:b/>
        </w:rPr>
        <w:t>2.1.4</w:t>
      </w:r>
      <w:r>
        <w:rPr>
          <w:rFonts w:ascii="Songti SC" w:hAnsi="Songti SC" w:eastAsia="Songti SC" w:cstheme="minorBidi"/>
          <w:b/>
          <w:kern w:val="2"/>
          <w:sz w:val="21"/>
          <w:szCs w:val="24"/>
        </w:rPr>
        <w:tab/>
      </w:r>
      <w:r>
        <w:rPr>
          <w:rStyle w:val="36"/>
          <w:rFonts w:ascii="Songti SC" w:hAnsi="Songti SC" w:eastAsia="Songti SC"/>
          <w:b/>
        </w:rPr>
        <w:t>集约化桌面云解决方案，降低企业运维投入</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_Toc29932893 \h </w:instrText>
      </w:r>
      <w:r>
        <w:rPr>
          <w:rFonts w:ascii="Songti SC" w:hAnsi="Songti SC" w:eastAsia="Songti SC"/>
          <w:b/>
        </w:rPr>
        <w:fldChar w:fldCharType="separate"/>
      </w:r>
      <w:r>
        <w:rPr>
          <w:rFonts w:ascii="Songti SC" w:hAnsi="Songti SC" w:eastAsia="Songti SC"/>
          <w:b/>
        </w:rPr>
        <w:t>5</w:t>
      </w:r>
      <w:r>
        <w:rPr>
          <w:rFonts w:ascii="Songti SC" w:hAnsi="Songti SC" w:eastAsia="Songti SC"/>
          <w:b/>
        </w:rPr>
        <w:fldChar w:fldCharType="end"/>
      </w:r>
      <w:r>
        <w:rPr>
          <w:rFonts w:ascii="Songti SC" w:hAnsi="Songti SC" w:eastAsia="Songti SC"/>
          <w:b/>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"_Toc29932894" </w:instrText>
      </w:r>
      <w:r>
        <w:fldChar w:fldCharType="separate"/>
      </w:r>
      <w:r>
        <w:rPr>
          <w:rStyle w:val="36"/>
          <w:rFonts w:ascii="Songti SC" w:hAnsi="Songti SC" w:eastAsia="Songti SC"/>
          <w:b/>
        </w:rPr>
        <w:t>2.1.5</w:t>
      </w:r>
      <w:r>
        <w:rPr>
          <w:rFonts w:ascii="Songti SC" w:hAnsi="Songti SC" w:eastAsia="Songti SC" w:cstheme="minorBidi"/>
          <w:b/>
          <w:kern w:val="2"/>
          <w:sz w:val="21"/>
          <w:szCs w:val="24"/>
        </w:rPr>
        <w:tab/>
      </w:r>
      <w:r>
        <w:rPr>
          <w:rStyle w:val="36"/>
          <w:rFonts w:ascii="Songti SC" w:hAnsi="Songti SC" w:eastAsia="Songti SC"/>
          <w:b/>
        </w:rPr>
        <w:t>构筑公有云盘和个人云盘，保障办公使用</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_Toc29932894 \h </w:instrText>
      </w:r>
      <w:r>
        <w:rPr>
          <w:rFonts w:ascii="Songti SC" w:hAnsi="Songti SC" w:eastAsia="Songti SC"/>
          <w:b/>
        </w:rPr>
        <w:fldChar w:fldCharType="separate"/>
      </w:r>
      <w:r>
        <w:rPr>
          <w:rFonts w:ascii="Songti SC" w:hAnsi="Songti SC" w:eastAsia="Songti SC"/>
          <w:b/>
        </w:rPr>
        <w:t>5</w:t>
      </w:r>
      <w:r>
        <w:rPr>
          <w:rFonts w:ascii="Songti SC" w:hAnsi="Songti SC" w:eastAsia="Songti SC"/>
          <w:b/>
        </w:rPr>
        <w:fldChar w:fldCharType="end"/>
      </w:r>
      <w:r>
        <w:rPr>
          <w:rFonts w:ascii="Songti SC" w:hAnsi="Songti SC" w:eastAsia="Songti SC"/>
          <w:b/>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"_Toc29932895" </w:instrText>
      </w:r>
      <w:r>
        <w:fldChar w:fldCharType="separate"/>
      </w:r>
      <w:r>
        <w:rPr>
          <w:rStyle w:val="36"/>
          <w:rFonts w:ascii="Songti SC" w:hAnsi="Songti SC" w:eastAsia="Songti SC"/>
          <w:b/>
        </w:rPr>
        <w:t>2.1.6</w:t>
      </w:r>
      <w:r>
        <w:rPr>
          <w:rFonts w:ascii="Songti SC" w:hAnsi="Songti SC" w:eastAsia="Songti SC" w:cstheme="minorBidi"/>
          <w:b/>
          <w:kern w:val="2"/>
          <w:sz w:val="21"/>
          <w:szCs w:val="24"/>
        </w:rPr>
        <w:tab/>
      </w:r>
      <w:r>
        <w:rPr>
          <w:rStyle w:val="36"/>
          <w:rFonts w:ascii="Songti SC" w:hAnsi="Songti SC" w:eastAsia="Songti SC"/>
          <w:b/>
        </w:rPr>
        <w:t>考虑未来企业的信息化发展，桌面云提供移动办公方案</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_Toc29932895 \h </w:instrText>
      </w:r>
      <w:r>
        <w:rPr>
          <w:rFonts w:ascii="Songti SC" w:hAnsi="Songti SC" w:eastAsia="Songti SC"/>
          <w:b/>
        </w:rPr>
        <w:fldChar w:fldCharType="separate"/>
      </w:r>
      <w:r>
        <w:rPr>
          <w:rFonts w:ascii="Songti SC" w:hAnsi="Songti SC" w:eastAsia="Songti SC"/>
          <w:b/>
        </w:rPr>
        <w:t>6</w:t>
      </w:r>
      <w:r>
        <w:rPr>
          <w:rFonts w:ascii="Songti SC" w:hAnsi="Songti SC" w:eastAsia="Songti SC"/>
          <w:b/>
        </w:rPr>
        <w:fldChar w:fldCharType="end"/>
      </w:r>
      <w:r>
        <w:rPr>
          <w:rFonts w:ascii="Songti SC" w:hAnsi="Songti SC" w:eastAsia="Songti SC"/>
          <w:b/>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"_Toc29932896" </w:instrText>
      </w:r>
      <w:r>
        <w:fldChar w:fldCharType="separate"/>
      </w:r>
      <w:r>
        <w:rPr>
          <w:rStyle w:val="36"/>
          <w:rFonts w:ascii="Songti SC" w:hAnsi="Songti SC" w:eastAsia="Songti SC"/>
          <w:b/>
          <w:i w:val="0"/>
        </w:rPr>
        <w:t>2.2</w:t>
      </w:r>
      <w:r>
        <w:rPr>
          <w:rFonts w:ascii="Songti SC" w:hAnsi="Songti SC" w:eastAsia="Songti SC" w:cstheme="minorBidi"/>
          <w:b/>
          <w:i w:val="0"/>
          <w:color w:val="auto"/>
          <w:kern w:val="2"/>
          <w:sz w:val="21"/>
          <w:szCs w:val="24"/>
        </w:rPr>
        <w:tab/>
      </w:r>
      <w:r>
        <w:rPr>
          <w:rStyle w:val="36"/>
          <w:rFonts w:ascii="Songti SC" w:hAnsi="Songti SC" w:eastAsia="Songti SC"/>
          <w:b/>
          <w:i w:val="0"/>
        </w:rPr>
        <w:t>方案设计</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_Toc29932896 \h </w:instrText>
      </w:r>
      <w:r>
        <w:rPr>
          <w:rFonts w:ascii="Songti SC" w:hAnsi="Songti SC" w:eastAsia="Songti SC"/>
          <w:b/>
          <w:i w:val="0"/>
        </w:rPr>
        <w:fldChar w:fldCharType="separate"/>
      </w:r>
      <w:r>
        <w:rPr>
          <w:rFonts w:ascii="Songti SC" w:hAnsi="Songti SC" w:eastAsia="Songti SC"/>
          <w:b/>
          <w:i w:val="0"/>
        </w:rPr>
        <w:t>6</w:t>
      </w:r>
      <w:r>
        <w:rPr>
          <w:rFonts w:ascii="Songti SC" w:hAnsi="Songti SC" w:eastAsia="Songti SC"/>
          <w:b/>
          <w:i w:val="0"/>
        </w:rPr>
        <w:fldChar w:fldCharType="end"/>
      </w:r>
      <w:r>
        <w:rPr>
          <w:rFonts w:ascii="Songti SC" w:hAnsi="Songti SC" w:eastAsia="Songti SC"/>
          <w:b/>
          <w:i w:val="0"/>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"_Toc29932897" </w:instrText>
      </w:r>
      <w:r>
        <w:fldChar w:fldCharType="separate"/>
      </w:r>
      <w:r>
        <w:rPr>
          <w:rStyle w:val="36"/>
          <w:rFonts w:ascii="Songti SC" w:hAnsi="Songti SC" w:eastAsia="Songti SC"/>
          <w:b/>
        </w:rPr>
        <w:t>2.2.1</w:t>
      </w:r>
      <w:r>
        <w:rPr>
          <w:rFonts w:ascii="Songti SC" w:hAnsi="Songti SC" w:eastAsia="Songti SC" w:cstheme="minorBidi"/>
          <w:b/>
          <w:kern w:val="2"/>
          <w:sz w:val="21"/>
          <w:szCs w:val="24"/>
        </w:rPr>
        <w:tab/>
      </w:r>
      <w:r>
        <w:rPr>
          <w:rStyle w:val="36"/>
          <w:rFonts w:ascii="Songti SC" w:hAnsi="Songti SC" w:eastAsia="Songti SC"/>
          <w:b/>
        </w:rPr>
        <w:t>服务器部署说明</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_Toc29932897 \h </w:instrText>
      </w:r>
      <w:r>
        <w:rPr>
          <w:rFonts w:ascii="Songti SC" w:hAnsi="Songti SC" w:eastAsia="Songti SC"/>
          <w:b/>
        </w:rPr>
        <w:fldChar w:fldCharType="separate"/>
      </w:r>
      <w:r>
        <w:rPr>
          <w:rFonts w:ascii="Songti SC" w:hAnsi="Songti SC" w:eastAsia="Songti SC"/>
          <w:b/>
        </w:rPr>
        <w:t>7</w:t>
      </w:r>
      <w:r>
        <w:rPr>
          <w:rFonts w:ascii="Songti SC" w:hAnsi="Songti SC" w:eastAsia="Songti SC"/>
          <w:b/>
        </w:rPr>
        <w:fldChar w:fldCharType="end"/>
      </w:r>
      <w:r>
        <w:rPr>
          <w:rFonts w:ascii="Songti SC" w:hAnsi="Songti SC" w:eastAsia="Songti SC"/>
          <w:b/>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"_Toc29932898" </w:instrText>
      </w:r>
      <w:r>
        <w:fldChar w:fldCharType="separate"/>
      </w:r>
      <w:r>
        <w:rPr>
          <w:rStyle w:val="36"/>
          <w:rFonts w:ascii="Songti SC" w:hAnsi="Songti SC" w:eastAsia="Songti SC"/>
          <w:b/>
        </w:rPr>
        <w:t>2.2.2</w:t>
      </w:r>
      <w:r>
        <w:rPr>
          <w:rFonts w:ascii="Songti SC" w:hAnsi="Songti SC" w:eastAsia="Songti SC" w:cstheme="minorBidi"/>
          <w:b/>
          <w:kern w:val="2"/>
          <w:sz w:val="21"/>
          <w:szCs w:val="24"/>
        </w:rPr>
        <w:tab/>
      </w:r>
      <w:r>
        <w:rPr>
          <w:rStyle w:val="36"/>
          <w:rFonts w:ascii="Songti SC" w:hAnsi="Songti SC" w:eastAsia="Songti SC"/>
          <w:b/>
        </w:rPr>
        <w:t>网络架构说明</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_Toc29932898 \h </w:instrText>
      </w:r>
      <w:r>
        <w:rPr>
          <w:rFonts w:ascii="Songti SC" w:hAnsi="Songti SC" w:eastAsia="Songti SC"/>
          <w:b/>
        </w:rPr>
        <w:fldChar w:fldCharType="separate"/>
      </w:r>
      <w:r>
        <w:rPr>
          <w:rFonts w:ascii="Songti SC" w:hAnsi="Songti SC" w:eastAsia="Songti SC"/>
          <w:b/>
        </w:rPr>
        <w:t>7</w:t>
      </w:r>
      <w:r>
        <w:rPr>
          <w:rFonts w:ascii="Songti SC" w:hAnsi="Songti SC" w:eastAsia="Songti SC"/>
          <w:b/>
        </w:rPr>
        <w:fldChar w:fldCharType="end"/>
      </w:r>
      <w:r>
        <w:rPr>
          <w:rFonts w:ascii="Songti SC" w:hAnsi="Songti SC" w:eastAsia="Songti SC"/>
          <w:b/>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"_Toc29932899" </w:instrText>
      </w:r>
      <w:r>
        <w:fldChar w:fldCharType="separate"/>
      </w:r>
      <w:r>
        <w:rPr>
          <w:rStyle w:val="36"/>
          <w:rFonts w:ascii="Songti SC" w:hAnsi="Songti SC" w:eastAsia="Songti SC"/>
          <w:b/>
        </w:rPr>
        <w:t>2.2.3</w:t>
      </w:r>
      <w:r>
        <w:rPr>
          <w:rFonts w:ascii="Songti SC" w:hAnsi="Songti SC" w:eastAsia="Songti SC" w:cstheme="minorBidi"/>
          <w:b/>
          <w:kern w:val="2"/>
          <w:sz w:val="21"/>
          <w:szCs w:val="24"/>
        </w:rPr>
        <w:tab/>
      </w:r>
      <w:r>
        <w:rPr>
          <w:rStyle w:val="36"/>
          <w:rFonts w:ascii="Songti SC" w:hAnsi="Songti SC" w:eastAsia="Songti SC"/>
          <w:b/>
        </w:rPr>
        <w:t>网络带宽要求</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_Toc29932899 \h </w:instrText>
      </w:r>
      <w:r>
        <w:rPr>
          <w:rFonts w:ascii="Songti SC" w:hAnsi="Songti SC" w:eastAsia="Songti SC"/>
          <w:b/>
        </w:rPr>
        <w:fldChar w:fldCharType="separate"/>
      </w:r>
      <w:r>
        <w:rPr>
          <w:rFonts w:ascii="Songti SC" w:hAnsi="Songti SC" w:eastAsia="Songti SC"/>
          <w:b/>
        </w:rPr>
        <w:t>8</w:t>
      </w:r>
      <w:r>
        <w:rPr>
          <w:rFonts w:ascii="Songti SC" w:hAnsi="Songti SC" w:eastAsia="Songti SC"/>
          <w:b/>
        </w:rPr>
        <w:fldChar w:fldCharType="end"/>
      </w:r>
      <w:r>
        <w:rPr>
          <w:rFonts w:ascii="Songti SC" w:hAnsi="Songti SC" w:eastAsia="Songti SC"/>
          <w:b/>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"_Toc29932900" </w:instrText>
      </w:r>
      <w:r>
        <w:fldChar w:fldCharType="separate"/>
      </w:r>
      <w:r>
        <w:rPr>
          <w:rStyle w:val="36"/>
          <w:rFonts w:ascii="Songti SC" w:hAnsi="Songti SC" w:eastAsia="Songti SC"/>
          <w:b/>
          <w:i w:val="0"/>
        </w:rPr>
        <w:t>2.3</w:t>
      </w:r>
      <w:r>
        <w:rPr>
          <w:rFonts w:ascii="Songti SC" w:hAnsi="Songti SC" w:eastAsia="Songti SC" w:cstheme="minorBidi"/>
          <w:b/>
          <w:i w:val="0"/>
          <w:color w:val="auto"/>
          <w:kern w:val="2"/>
          <w:sz w:val="21"/>
          <w:szCs w:val="24"/>
        </w:rPr>
        <w:tab/>
      </w:r>
      <w:r>
        <w:rPr>
          <w:rStyle w:val="36"/>
          <w:rFonts w:ascii="Songti SC" w:hAnsi="Songti SC" w:eastAsia="Songti SC"/>
          <w:b/>
          <w:i w:val="0"/>
        </w:rPr>
        <w:t>组件介绍</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_Toc29932900 \h </w:instrText>
      </w:r>
      <w:r>
        <w:rPr>
          <w:rFonts w:ascii="Songti SC" w:hAnsi="Songti SC" w:eastAsia="Songti SC"/>
          <w:b/>
          <w:i w:val="0"/>
        </w:rPr>
        <w:fldChar w:fldCharType="separate"/>
      </w:r>
      <w:r>
        <w:rPr>
          <w:rFonts w:ascii="Songti SC" w:hAnsi="Songti SC" w:eastAsia="Songti SC"/>
          <w:b/>
          <w:i w:val="0"/>
        </w:rPr>
        <w:t>8</w:t>
      </w:r>
      <w:r>
        <w:rPr>
          <w:rFonts w:ascii="Songti SC" w:hAnsi="Songti SC" w:eastAsia="Songti SC"/>
          <w:b/>
          <w:i w:val="0"/>
        </w:rPr>
        <w:fldChar w:fldCharType="end"/>
      </w:r>
      <w:r>
        <w:rPr>
          <w:rFonts w:ascii="Songti SC" w:hAnsi="Songti SC" w:eastAsia="Songti SC"/>
          <w:b/>
          <w:i w:val="0"/>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"_Toc29932901" </w:instrText>
      </w:r>
      <w:r>
        <w:fldChar w:fldCharType="separate"/>
      </w:r>
      <w:r>
        <w:rPr>
          <w:rStyle w:val="36"/>
          <w:rFonts w:ascii="Songti SC" w:hAnsi="Songti SC" w:eastAsia="Songti SC"/>
          <w:b/>
        </w:rPr>
        <w:t>2.3.1</w:t>
      </w:r>
      <w:r>
        <w:rPr>
          <w:rFonts w:ascii="Songti SC" w:hAnsi="Songti SC" w:eastAsia="Songti SC" w:cstheme="minorBidi"/>
          <w:b/>
          <w:kern w:val="2"/>
          <w:sz w:val="21"/>
          <w:szCs w:val="24"/>
        </w:rPr>
        <w:tab/>
      </w:r>
      <w:r>
        <w:rPr>
          <w:rStyle w:val="36"/>
          <w:rFonts w:ascii="Songti SC" w:hAnsi="Songti SC" w:eastAsia="Songti SC"/>
          <w:b/>
        </w:rPr>
        <w:t>硬件平台</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_Toc29932901 \h </w:instrText>
      </w:r>
      <w:r>
        <w:rPr>
          <w:rFonts w:ascii="Songti SC" w:hAnsi="Songti SC" w:eastAsia="Songti SC"/>
          <w:b/>
        </w:rPr>
        <w:fldChar w:fldCharType="separate"/>
      </w:r>
      <w:r>
        <w:rPr>
          <w:rFonts w:ascii="Songti SC" w:hAnsi="Songti SC" w:eastAsia="Songti SC"/>
          <w:b/>
        </w:rPr>
        <w:t>8</w:t>
      </w:r>
      <w:r>
        <w:rPr>
          <w:rFonts w:ascii="Songti SC" w:hAnsi="Songti SC" w:eastAsia="Songti SC"/>
          <w:b/>
        </w:rPr>
        <w:fldChar w:fldCharType="end"/>
      </w:r>
      <w:r>
        <w:rPr>
          <w:rFonts w:ascii="Songti SC" w:hAnsi="Songti SC" w:eastAsia="Songti SC"/>
          <w:b/>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"_Toc29932902" </w:instrText>
      </w:r>
      <w:r>
        <w:fldChar w:fldCharType="separate"/>
      </w:r>
      <w:r>
        <w:rPr>
          <w:rStyle w:val="36"/>
          <w:rFonts w:ascii="Songti SC" w:hAnsi="Songti SC" w:eastAsia="Songti SC"/>
          <w:b/>
        </w:rPr>
        <w:t>2.3.2</w:t>
      </w:r>
      <w:r>
        <w:rPr>
          <w:rFonts w:ascii="Songti SC" w:hAnsi="Songti SC" w:eastAsia="Songti SC" w:cstheme="minorBidi"/>
          <w:b/>
          <w:kern w:val="2"/>
          <w:sz w:val="21"/>
          <w:szCs w:val="24"/>
        </w:rPr>
        <w:tab/>
      </w:r>
      <w:r>
        <w:rPr>
          <w:rStyle w:val="36"/>
          <w:rFonts w:ascii="Songti SC" w:hAnsi="Songti SC" w:eastAsia="Songti SC"/>
          <w:b/>
        </w:rPr>
        <w:t>软件平台</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_Toc29932902 \h </w:instrText>
      </w:r>
      <w:r>
        <w:rPr>
          <w:rFonts w:ascii="Songti SC" w:hAnsi="Songti SC" w:eastAsia="Songti SC"/>
          <w:b/>
        </w:rPr>
        <w:fldChar w:fldCharType="separate"/>
      </w:r>
      <w:r>
        <w:rPr>
          <w:rFonts w:ascii="Songti SC" w:hAnsi="Songti SC" w:eastAsia="Songti SC"/>
          <w:b/>
        </w:rPr>
        <w:t>10</w:t>
      </w:r>
      <w:r>
        <w:rPr>
          <w:rFonts w:ascii="Songti SC" w:hAnsi="Songti SC" w:eastAsia="Songti SC"/>
          <w:b/>
        </w:rPr>
        <w:fldChar w:fldCharType="end"/>
      </w:r>
      <w:r>
        <w:rPr>
          <w:rFonts w:ascii="Songti SC" w:hAnsi="Songti SC" w:eastAsia="Songti SC"/>
          <w:b/>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"_Toc29932903" </w:instrText>
      </w:r>
      <w:r>
        <w:fldChar w:fldCharType="separate"/>
      </w:r>
      <w:r>
        <w:rPr>
          <w:rStyle w:val="36"/>
          <w:rFonts w:ascii="Songti SC" w:hAnsi="Songti SC" w:eastAsia="Songti SC"/>
          <w:b/>
          <w:i w:val="0"/>
        </w:rPr>
        <w:t>2.4</w:t>
      </w:r>
      <w:r>
        <w:rPr>
          <w:rFonts w:ascii="Songti SC" w:hAnsi="Songti SC" w:eastAsia="Songti SC" w:cstheme="minorBidi"/>
          <w:b/>
          <w:i w:val="0"/>
          <w:color w:val="auto"/>
          <w:kern w:val="2"/>
          <w:sz w:val="21"/>
          <w:szCs w:val="24"/>
        </w:rPr>
        <w:tab/>
      </w:r>
      <w:r>
        <w:rPr>
          <w:rStyle w:val="36"/>
          <w:rFonts w:ascii="Songti SC" w:hAnsi="Songti SC" w:eastAsia="Songti SC"/>
          <w:b/>
          <w:i w:val="0"/>
        </w:rPr>
        <w:t>技术优势</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_Toc29932903 \h </w:instrText>
      </w:r>
      <w:r>
        <w:rPr>
          <w:rFonts w:ascii="Songti SC" w:hAnsi="Songti SC" w:eastAsia="Songti SC"/>
          <w:b/>
          <w:i w:val="0"/>
        </w:rPr>
        <w:fldChar w:fldCharType="separate"/>
      </w:r>
      <w:r>
        <w:rPr>
          <w:rFonts w:ascii="Songti SC" w:hAnsi="Songti SC" w:eastAsia="Songti SC"/>
          <w:b/>
          <w:i w:val="0"/>
        </w:rPr>
        <w:t>10</w:t>
      </w:r>
      <w:r>
        <w:rPr>
          <w:rFonts w:ascii="Songti SC" w:hAnsi="Songti SC" w:eastAsia="Songti SC"/>
          <w:b/>
          <w:i w:val="0"/>
        </w:rPr>
        <w:fldChar w:fldCharType="end"/>
      </w:r>
      <w:r>
        <w:rPr>
          <w:rFonts w:ascii="Songti SC" w:hAnsi="Songti SC" w:eastAsia="Songti SC"/>
          <w:b/>
          <w:i w:val="0"/>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"_Toc29932904" </w:instrText>
      </w:r>
      <w:r>
        <w:fldChar w:fldCharType="separate"/>
      </w:r>
      <w:r>
        <w:rPr>
          <w:rStyle w:val="36"/>
          <w:rFonts w:ascii="Songti SC" w:hAnsi="Songti SC" w:eastAsia="Songti SC"/>
          <w:b/>
        </w:rPr>
        <w:t>2.4.1</w:t>
      </w:r>
      <w:r>
        <w:rPr>
          <w:rFonts w:ascii="Songti SC" w:hAnsi="Songti SC" w:eastAsia="Songti SC" w:cstheme="minorBidi"/>
          <w:b/>
          <w:kern w:val="2"/>
          <w:sz w:val="21"/>
          <w:szCs w:val="24"/>
        </w:rPr>
        <w:tab/>
      </w:r>
      <w:r>
        <w:rPr>
          <w:rStyle w:val="36"/>
          <w:rFonts w:ascii="Songti SC" w:hAnsi="Songti SC" w:eastAsia="Songti SC"/>
          <w:b/>
        </w:rPr>
        <w:t>可靠的数据安全保障</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_Toc29932904 \h </w:instrText>
      </w:r>
      <w:r>
        <w:rPr>
          <w:rFonts w:ascii="Songti SC" w:hAnsi="Songti SC" w:eastAsia="Songti SC"/>
          <w:b/>
        </w:rPr>
        <w:fldChar w:fldCharType="separate"/>
      </w:r>
      <w:r>
        <w:rPr>
          <w:rFonts w:ascii="Songti SC" w:hAnsi="Songti SC" w:eastAsia="Songti SC"/>
          <w:b/>
        </w:rPr>
        <w:t>10</w:t>
      </w:r>
      <w:r>
        <w:rPr>
          <w:rFonts w:ascii="Songti SC" w:hAnsi="Songti SC" w:eastAsia="Songti SC"/>
          <w:b/>
        </w:rPr>
        <w:fldChar w:fldCharType="end"/>
      </w:r>
      <w:r>
        <w:rPr>
          <w:rFonts w:ascii="Songti SC" w:hAnsi="Songti SC" w:eastAsia="Songti SC"/>
          <w:b/>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"_Toc29932905" </w:instrText>
      </w:r>
      <w:r>
        <w:fldChar w:fldCharType="separate"/>
      </w:r>
      <w:r>
        <w:rPr>
          <w:rStyle w:val="36"/>
          <w:rFonts w:ascii="Songti SC" w:hAnsi="Songti SC" w:eastAsia="Songti SC"/>
          <w:b/>
        </w:rPr>
        <w:t>2.4.2</w:t>
      </w:r>
      <w:r>
        <w:rPr>
          <w:rFonts w:ascii="Songti SC" w:hAnsi="Songti SC" w:eastAsia="Songti SC" w:cstheme="minorBidi"/>
          <w:b/>
          <w:kern w:val="2"/>
          <w:sz w:val="21"/>
          <w:szCs w:val="24"/>
        </w:rPr>
        <w:tab/>
      </w:r>
      <w:r>
        <w:rPr>
          <w:rStyle w:val="36"/>
          <w:rFonts w:ascii="Songti SC" w:hAnsi="Songti SC" w:eastAsia="Songti SC"/>
          <w:b/>
        </w:rPr>
        <w:t>统一运维管理设计</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_Toc29932905 \h </w:instrText>
      </w:r>
      <w:r>
        <w:rPr>
          <w:rFonts w:ascii="Songti SC" w:hAnsi="Songti SC" w:eastAsia="Songti SC"/>
          <w:b/>
        </w:rPr>
        <w:fldChar w:fldCharType="separate"/>
      </w:r>
      <w:r>
        <w:rPr>
          <w:rFonts w:ascii="Songti SC" w:hAnsi="Songti SC" w:eastAsia="Songti SC"/>
          <w:b/>
        </w:rPr>
        <w:t>13</w:t>
      </w:r>
      <w:r>
        <w:rPr>
          <w:rFonts w:ascii="Songti SC" w:hAnsi="Songti SC" w:eastAsia="Songti SC"/>
          <w:b/>
        </w:rPr>
        <w:fldChar w:fldCharType="end"/>
      </w:r>
      <w:r>
        <w:rPr>
          <w:rFonts w:ascii="Songti SC" w:hAnsi="Songti SC" w:eastAsia="Songti SC"/>
          <w:b/>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"_Toc29932906" </w:instrText>
      </w:r>
      <w:r>
        <w:fldChar w:fldCharType="separate"/>
      </w:r>
      <w:r>
        <w:rPr>
          <w:rStyle w:val="36"/>
          <w:rFonts w:ascii="Songti SC" w:hAnsi="Songti SC" w:eastAsia="Songti SC"/>
          <w:b/>
        </w:rPr>
        <w:t>2.4.3</w:t>
      </w:r>
      <w:r>
        <w:rPr>
          <w:rFonts w:ascii="Songti SC" w:hAnsi="Songti SC" w:eastAsia="Songti SC" w:cstheme="minorBidi"/>
          <w:b/>
          <w:kern w:val="2"/>
          <w:sz w:val="21"/>
          <w:szCs w:val="24"/>
        </w:rPr>
        <w:tab/>
      </w:r>
      <w:r>
        <w:rPr>
          <w:rStyle w:val="36"/>
          <w:rFonts w:ascii="Songti SC" w:hAnsi="Songti SC" w:eastAsia="Songti SC"/>
          <w:b/>
        </w:rPr>
        <w:t>完善的数据备份机制</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_Toc29932906 \h </w:instrText>
      </w:r>
      <w:r>
        <w:rPr>
          <w:rFonts w:ascii="Songti SC" w:hAnsi="Songti SC" w:eastAsia="Songti SC"/>
          <w:b/>
        </w:rPr>
        <w:fldChar w:fldCharType="separate"/>
      </w:r>
      <w:r>
        <w:rPr>
          <w:rFonts w:ascii="Songti SC" w:hAnsi="Songti SC" w:eastAsia="Songti SC"/>
          <w:b/>
        </w:rPr>
        <w:t>15</w:t>
      </w:r>
      <w:r>
        <w:rPr>
          <w:rFonts w:ascii="Songti SC" w:hAnsi="Songti SC" w:eastAsia="Songti SC"/>
          <w:b/>
        </w:rPr>
        <w:fldChar w:fldCharType="end"/>
      </w:r>
      <w:r>
        <w:rPr>
          <w:rFonts w:ascii="Songti SC" w:hAnsi="Songti SC" w:eastAsia="Songti SC"/>
          <w:b/>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"_Toc29932907" </w:instrText>
      </w:r>
      <w:r>
        <w:fldChar w:fldCharType="separate"/>
      </w:r>
      <w:r>
        <w:rPr>
          <w:rStyle w:val="36"/>
          <w:rFonts w:ascii="Songti SC" w:hAnsi="Songti SC" w:eastAsia="Songti SC"/>
          <w:b/>
        </w:rPr>
        <w:t>2.4.4</w:t>
      </w:r>
      <w:r>
        <w:rPr>
          <w:rFonts w:ascii="Songti SC" w:hAnsi="Songti SC" w:eastAsia="Songti SC" w:cstheme="minorBidi"/>
          <w:b/>
          <w:kern w:val="2"/>
          <w:sz w:val="21"/>
          <w:szCs w:val="24"/>
        </w:rPr>
        <w:tab/>
      </w:r>
      <w:r>
        <w:rPr>
          <w:rStyle w:val="36"/>
          <w:rFonts w:ascii="Songti SC" w:hAnsi="Songti SC" w:eastAsia="Songti SC"/>
          <w:b/>
        </w:rPr>
        <w:t>人性化的功能设计</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_Toc29932907 \h </w:instrText>
      </w:r>
      <w:r>
        <w:rPr>
          <w:rFonts w:ascii="Songti SC" w:hAnsi="Songti SC" w:eastAsia="Songti SC"/>
          <w:b/>
        </w:rPr>
        <w:fldChar w:fldCharType="separate"/>
      </w:r>
      <w:r>
        <w:rPr>
          <w:rFonts w:ascii="Songti SC" w:hAnsi="Songti SC" w:eastAsia="Songti SC"/>
          <w:b/>
        </w:rPr>
        <w:t>18</w:t>
      </w:r>
      <w:r>
        <w:rPr>
          <w:rFonts w:ascii="Songti SC" w:hAnsi="Songti SC" w:eastAsia="Songti SC"/>
          <w:b/>
        </w:rPr>
        <w:fldChar w:fldCharType="end"/>
      </w:r>
      <w:r>
        <w:rPr>
          <w:rFonts w:ascii="Songti SC" w:hAnsi="Songti SC" w:eastAsia="Songti SC"/>
          <w:b/>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"_Toc29932908" </w:instrText>
      </w:r>
      <w:r>
        <w:fldChar w:fldCharType="separate"/>
      </w:r>
      <w:r>
        <w:rPr>
          <w:rStyle w:val="36"/>
          <w:rFonts w:ascii="Songti SC" w:hAnsi="Songti SC" w:eastAsia="Songti SC"/>
          <w:b/>
        </w:rPr>
        <w:t>2.4.5</w:t>
      </w:r>
      <w:r>
        <w:rPr>
          <w:rFonts w:ascii="Songti SC" w:hAnsi="Songti SC" w:eastAsia="Songti SC" w:cstheme="minorBidi"/>
          <w:b/>
          <w:kern w:val="2"/>
          <w:sz w:val="21"/>
          <w:szCs w:val="24"/>
        </w:rPr>
        <w:tab/>
      </w:r>
      <w:r>
        <w:rPr>
          <w:rStyle w:val="36"/>
          <w:rFonts w:ascii="Songti SC" w:hAnsi="Songti SC" w:eastAsia="Songti SC"/>
          <w:b/>
        </w:rPr>
        <w:t>完美的外设兼容性体验</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_Toc29932908 \h </w:instrText>
      </w:r>
      <w:r>
        <w:rPr>
          <w:rFonts w:ascii="Songti SC" w:hAnsi="Songti SC" w:eastAsia="Songti SC"/>
          <w:b/>
        </w:rPr>
        <w:fldChar w:fldCharType="separate"/>
      </w:r>
      <w:r>
        <w:rPr>
          <w:rFonts w:ascii="Songti SC" w:hAnsi="Songti SC" w:eastAsia="Songti SC"/>
          <w:b/>
        </w:rPr>
        <w:t>20</w:t>
      </w:r>
      <w:r>
        <w:rPr>
          <w:rFonts w:ascii="Songti SC" w:hAnsi="Songti SC" w:eastAsia="Songti SC"/>
          <w:b/>
        </w:rPr>
        <w:fldChar w:fldCharType="end"/>
      </w:r>
      <w:r>
        <w:rPr>
          <w:rFonts w:ascii="Songti SC" w:hAnsi="Songti SC" w:eastAsia="Songti SC"/>
          <w:b/>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"_Toc29932909" </w:instrText>
      </w:r>
      <w:r>
        <w:fldChar w:fldCharType="separate"/>
      </w:r>
      <w:r>
        <w:rPr>
          <w:rStyle w:val="36"/>
          <w:rFonts w:ascii="Songti SC" w:hAnsi="Songti SC" w:eastAsia="Songti SC"/>
          <w:b/>
        </w:rPr>
        <w:t>2.4.6</w:t>
      </w:r>
      <w:r>
        <w:rPr>
          <w:rFonts w:ascii="Songti SC" w:hAnsi="Songti SC" w:eastAsia="Songti SC" w:cstheme="minorBidi"/>
          <w:b/>
          <w:kern w:val="2"/>
          <w:sz w:val="21"/>
          <w:szCs w:val="24"/>
        </w:rPr>
        <w:tab/>
      </w:r>
      <w:r>
        <w:rPr>
          <w:rStyle w:val="36"/>
          <w:rFonts w:ascii="Songti SC" w:hAnsi="Songti SC" w:eastAsia="Songti SC"/>
          <w:b/>
        </w:rPr>
        <w:t>精准的外设权限控制</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_Toc29932909 \h </w:instrText>
      </w:r>
      <w:r>
        <w:rPr>
          <w:rFonts w:ascii="Songti SC" w:hAnsi="Songti SC" w:eastAsia="Songti SC"/>
          <w:b/>
        </w:rPr>
        <w:fldChar w:fldCharType="separate"/>
      </w:r>
      <w:r>
        <w:rPr>
          <w:rFonts w:ascii="Songti SC" w:hAnsi="Songti SC" w:eastAsia="Songti SC"/>
          <w:b/>
        </w:rPr>
        <w:t>22</w:t>
      </w:r>
      <w:r>
        <w:rPr>
          <w:rFonts w:ascii="Songti SC" w:hAnsi="Songti SC" w:eastAsia="Songti SC"/>
          <w:b/>
        </w:rPr>
        <w:fldChar w:fldCharType="end"/>
      </w:r>
      <w:r>
        <w:rPr>
          <w:rFonts w:ascii="Songti SC" w:hAnsi="Songti SC" w:eastAsia="Songti SC"/>
          <w:b/>
        </w:rPr>
        <w:fldChar w:fldCharType="end"/>
      </w:r>
    </w:p>
    <w:p>
      <w:pPr>
        <w:pStyle w:val="22"/>
        <w:tabs>
          <w:tab w:val="left" w:pos="1050"/>
          <w:tab w:val="right" w:pos="9054"/>
        </w:tabs>
        <w:spacing w:line="240" w:lineRule="atLeast"/>
        <w:rPr>
          <w:rFonts w:ascii="Songti SC" w:hAnsi="Songti SC" w:eastAsia="Songti SC" w:cstheme="minorBidi"/>
          <w:kern w:val="2"/>
          <w:sz w:val="21"/>
          <w:szCs w:val="24"/>
        </w:rPr>
      </w:pPr>
      <w:r>
        <w:fldChar w:fldCharType="begin"/>
      </w:r>
      <w:r>
        <w:instrText xml:space="preserve"> HYPERLINK \l "_Toc29932910" </w:instrText>
      </w:r>
      <w:r>
        <w:fldChar w:fldCharType="separate"/>
      </w:r>
      <w:r>
        <w:rPr>
          <w:rStyle w:val="36"/>
          <w:rFonts w:ascii="Songti SC" w:hAnsi="Songti SC" w:eastAsia="Songti SC"/>
        </w:rPr>
        <w:t>第3章</w:t>
      </w:r>
      <w:r>
        <w:rPr>
          <w:rFonts w:ascii="Songti SC" w:hAnsi="Songti SC" w:eastAsia="Songti SC" w:cstheme="minorBidi"/>
          <w:kern w:val="2"/>
          <w:sz w:val="21"/>
          <w:szCs w:val="24"/>
        </w:rPr>
        <w:tab/>
      </w:r>
      <w:r>
        <w:rPr>
          <w:rStyle w:val="36"/>
          <w:rFonts w:ascii="Songti SC" w:hAnsi="Songti SC" w:eastAsia="Songti SC"/>
        </w:rPr>
        <w:t>选型方案</w:t>
      </w:r>
      <w:r>
        <w:rPr>
          <w:rFonts w:ascii="Songti SC" w:hAnsi="Songti SC" w:eastAsia="Songti SC"/>
        </w:rPr>
        <w:tab/>
      </w:r>
      <w:r>
        <w:rPr>
          <w:rFonts w:ascii="Songti SC" w:hAnsi="Songti SC" w:eastAsia="Songti SC"/>
        </w:rPr>
        <w:fldChar w:fldCharType="begin"/>
      </w:r>
      <w:r>
        <w:rPr>
          <w:rFonts w:ascii="Songti SC" w:hAnsi="Songti SC" w:eastAsia="Songti SC"/>
        </w:rPr>
        <w:instrText xml:space="preserve"> PAGEREF _Toc29932910 \h </w:instrText>
      </w:r>
      <w:r>
        <w:rPr>
          <w:rFonts w:ascii="Songti SC" w:hAnsi="Songti SC" w:eastAsia="Songti SC"/>
        </w:rPr>
        <w:fldChar w:fldCharType="separate"/>
      </w:r>
      <w:r>
        <w:rPr>
          <w:rFonts w:ascii="Songti SC" w:hAnsi="Songti SC" w:eastAsia="Songti SC"/>
        </w:rPr>
        <w:t>23</w:t>
      </w:r>
      <w:r>
        <w:rPr>
          <w:rFonts w:ascii="Songti SC" w:hAnsi="Songti SC" w:eastAsia="Songti SC"/>
        </w:rPr>
        <w:fldChar w:fldCharType="end"/>
      </w:r>
      <w:r>
        <w:rPr>
          <w:rFonts w:ascii="Songti SC" w:hAnsi="Songti SC" w:eastAsia="Songti SC"/>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"_Toc29932911" </w:instrText>
      </w:r>
      <w:r>
        <w:fldChar w:fldCharType="separate"/>
      </w:r>
      <w:r>
        <w:rPr>
          <w:rStyle w:val="36"/>
          <w:rFonts w:ascii="Songti SC" w:hAnsi="Songti SC" w:eastAsia="Songti SC"/>
          <w:b/>
          <w:i w:val="0"/>
        </w:rPr>
        <w:t>3.1</w:t>
      </w:r>
      <w:r>
        <w:rPr>
          <w:rFonts w:ascii="Songti SC" w:hAnsi="Songti SC" w:eastAsia="Songti SC" w:cstheme="minorBidi"/>
          <w:b/>
          <w:i w:val="0"/>
          <w:color w:val="auto"/>
          <w:kern w:val="2"/>
          <w:sz w:val="21"/>
          <w:szCs w:val="24"/>
        </w:rPr>
        <w:tab/>
      </w:r>
      <w:r>
        <w:rPr>
          <w:rStyle w:val="36"/>
          <w:rFonts w:ascii="Songti SC" w:hAnsi="Songti SC" w:eastAsia="Songti SC"/>
          <w:b/>
          <w:i w:val="0"/>
        </w:rPr>
        <w:t>虚拟机配置参数</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_Toc29932911 \h </w:instrText>
      </w:r>
      <w:r>
        <w:rPr>
          <w:rFonts w:ascii="Songti SC" w:hAnsi="Songti SC" w:eastAsia="Songti SC"/>
          <w:b/>
          <w:i w:val="0"/>
        </w:rPr>
        <w:fldChar w:fldCharType="separate"/>
      </w:r>
      <w:r>
        <w:rPr>
          <w:rFonts w:ascii="Songti SC" w:hAnsi="Songti SC" w:eastAsia="Songti SC"/>
          <w:b/>
          <w:i w:val="0"/>
        </w:rPr>
        <w:t>23</w:t>
      </w:r>
      <w:r>
        <w:rPr>
          <w:rFonts w:ascii="Songti SC" w:hAnsi="Songti SC" w:eastAsia="Songti SC"/>
          <w:b/>
          <w:i w:val="0"/>
        </w:rPr>
        <w:fldChar w:fldCharType="end"/>
      </w:r>
      <w:r>
        <w:rPr>
          <w:rFonts w:ascii="Songti SC" w:hAnsi="Songti SC" w:eastAsia="Songti SC"/>
          <w:b/>
          <w:i w:val="0"/>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"_Toc29932912" </w:instrText>
      </w:r>
      <w:r>
        <w:fldChar w:fldCharType="separate"/>
      </w:r>
      <w:r>
        <w:rPr>
          <w:rStyle w:val="36"/>
          <w:rFonts w:ascii="Songti SC" w:hAnsi="Songti SC" w:eastAsia="Songti SC"/>
          <w:b/>
          <w:i w:val="0"/>
        </w:rPr>
        <w:t>3.2</w:t>
      </w:r>
      <w:r>
        <w:rPr>
          <w:rFonts w:ascii="Songti SC" w:hAnsi="Songti SC" w:eastAsia="Songti SC" w:cstheme="minorBidi"/>
          <w:b/>
          <w:i w:val="0"/>
          <w:color w:val="auto"/>
          <w:kern w:val="2"/>
          <w:sz w:val="21"/>
          <w:szCs w:val="24"/>
        </w:rPr>
        <w:tab/>
      </w:r>
      <w:r>
        <w:rPr>
          <w:rStyle w:val="36"/>
          <w:rFonts w:ascii="Songti SC" w:hAnsi="Songti SC" w:eastAsia="Songti SC"/>
          <w:b/>
          <w:i w:val="0"/>
        </w:rPr>
        <w:t>云终端选型方案</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_Toc29932912 \h </w:instrText>
      </w:r>
      <w:r>
        <w:rPr>
          <w:rFonts w:ascii="Songti SC" w:hAnsi="Songti SC" w:eastAsia="Songti SC"/>
          <w:b/>
          <w:i w:val="0"/>
        </w:rPr>
        <w:fldChar w:fldCharType="separate"/>
      </w:r>
      <w:r>
        <w:rPr>
          <w:rFonts w:ascii="Songti SC" w:hAnsi="Songti SC" w:eastAsia="Songti SC"/>
          <w:b/>
          <w:i w:val="0"/>
        </w:rPr>
        <w:t>23</w:t>
      </w:r>
      <w:r>
        <w:rPr>
          <w:rFonts w:ascii="Songti SC" w:hAnsi="Songti SC" w:eastAsia="Songti SC"/>
          <w:b/>
          <w:i w:val="0"/>
        </w:rPr>
        <w:fldChar w:fldCharType="end"/>
      </w:r>
      <w:r>
        <w:rPr>
          <w:rFonts w:ascii="Songti SC" w:hAnsi="Songti SC" w:eastAsia="Songti SC"/>
          <w:b/>
          <w:i w:val="0"/>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"_Toc29932913" </w:instrText>
      </w:r>
      <w:r>
        <w:fldChar w:fldCharType="separate"/>
      </w:r>
      <w:r>
        <w:rPr>
          <w:rStyle w:val="36"/>
          <w:rFonts w:ascii="Songti SC" w:hAnsi="Songti SC" w:eastAsia="Songti SC"/>
          <w:b/>
          <w:i w:val="0"/>
        </w:rPr>
        <w:t>3.3</w:t>
      </w:r>
      <w:r>
        <w:rPr>
          <w:rFonts w:ascii="Songti SC" w:hAnsi="Songti SC" w:eastAsia="Songti SC" w:cstheme="minorBidi"/>
          <w:b/>
          <w:i w:val="0"/>
          <w:color w:val="auto"/>
          <w:kern w:val="2"/>
          <w:sz w:val="21"/>
          <w:szCs w:val="24"/>
        </w:rPr>
        <w:tab/>
      </w:r>
      <w:r>
        <w:rPr>
          <w:rStyle w:val="36"/>
          <w:rFonts w:ascii="Songti SC" w:hAnsi="Songti SC" w:eastAsia="Songti SC"/>
          <w:b/>
          <w:i w:val="0"/>
        </w:rPr>
        <w:t>整体选型方案</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_Toc29932913 \h </w:instrText>
      </w:r>
      <w:r>
        <w:rPr>
          <w:rFonts w:ascii="Songti SC" w:hAnsi="Songti SC" w:eastAsia="Songti SC"/>
          <w:b/>
          <w:i w:val="0"/>
        </w:rPr>
        <w:fldChar w:fldCharType="separate"/>
      </w:r>
      <w:r>
        <w:rPr>
          <w:rFonts w:ascii="Songti SC" w:hAnsi="Songti SC" w:eastAsia="Songti SC"/>
          <w:b/>
          <w:i w:val="0"/>
        </w:rPr>
        <w:t>23</w:t>
      </w:r>
      <w:r>
        <w:rPr>
          <w:rFonts w:ascii="Songti SC" w:hAnsi="Songti SC" w:eastAsia="Songti SC"/>
          <w:b/>
          <w:i w:val="0"/>
        </w:rPr>
        <w:fldChar w:fldCharType="end"/>
      </w:r>
      <w:r>
        <w:rPr>
          <w:rFonts w:ascii="Songti SC" w:hAnsi="Songti SC" w:eastAsia="Songti SC"/>
          <w:b/>
          <w:i w:val="0"/>
        </w:rPr>
        <w:fldChar w:fldCharType="end"/>
      </w:r>
    </w:p>
    <w:p>
      <w:pPr>
        <w:pStyle w:val="22"/>
        <w:tabs>
          <w:tab w:val="left" w:pos="1050"/>
          <w:tab w:val="right" w:pos="9054"/>
        </w:tabs>
        <w:spacing w:line="240" w:lineRule="atLeast"/>
        <w:rPr>
          <w:rFonts w:ascii="Songti SC" w:hAnsi="Songti SC" w:eastAsia="Songti SC" w:cstheme="minorBidi"/>
          <w:kern w:val="2"/>
          <w:sz w:val="21"/>
          <w:szCs w:val="24"/>
        </w:rPr>
      </w:pPr>
      <w:r>
        <w:fldChar w:fldCharType="begin"/>
      </w:r>
      <w:r>
        <w:instrText xml:space="preserve"> HYPERLINK \l "_Toc29932914" </w:instrText>
      </w:r>
      <w:r>
        <w:fldChar w:fldCharType="separate"/>
      </w:r>
      <w:r>
        <w:rPr>
          <w:rStyle w:val="36"/>
          <w:rFonts w:ascii="Songti SC" w:hAnsi="Songti SC" w:eastAsia="Songti SC"/>
        </w:rPr>
        <w:t>第4章</w:t>
      </w:r>
      <w:r>
        <w:rPr>
          <w:rFonts w:ascii="Songti SC" w:hAnsi="Songti SC" w:eastAsia="Songti SC" w:cstheme="minorBidi"/>
          <w:kern w:val="2"/>
          <w:sz w:val="21"/>
          <w:szCs w:val="24"/>
        </w:rPr>
        <w:tab/>
      </w:r>
      <w:r>
        <w:rPr>
          <w:rStyle w:val="36"/>
          <w:rFonts w:ascii="Songti SC" w:hAnsi="Songti SC" w:eastAsia="Songti SC"/>
        </w:rPr>
        <w:t>部署方案</w:t>
      </w:r>
      <w:r>
        <w:rPr>
          <w:rFonts w:ascii="Songti SC" w:hAnsi="Songti SC" w:eastAsia="Songti SC"/>
        </w:rPr>
        <w:tab/>
      </w:r>
      <w:r>
        <w:rPr>
          <w:rFonts w:ascii="Songti SC" w:hAnsi="Songti SC" w:eastAsia="Songti SC"/>
        </w:rPr>
        <w:fldChar w:fldCharType="begin"/>
      </w:r>
      <w:r>
        <w:rPr>
          <w:rFonts w:ascii="Songti SC" w:hAnsi="Songti SC" w:eastAsia="Songti SC"/>
        </w:rPr>
        <w:instrText xml:space="preserve"> PAGEREF _Toc29932914 \h </w:instrText>
      </w:r>
      <w:r>
        <w:rPr>
          <w:rFonts w:ascii="Songti SC" w:hAnsi="Songti SC" w:eastAsia="Songti SC"/>
        </w:rPr>
        <w:fldChar w:fldCharType="separate"/>
      </w:r>
      <w:r>
        <w:rPr>
          <w:rFonts w:ascii="Songti SC" w:hAnsi="Songti SC" w:eastAsia="Songti SC"/>
        </w:rPr>
        <w:t>24</w:t>
      </w:r>
      <w:r>
        <w:rPr>
          <w:rFonts w:ascii="Songti SC" w:hAnsi="Songti SC" w:eastAsia="Songti SC"/>
        </w:rPr>
        <w:fldChar w:fldCharType="end"/>
      </w:r>
      <w:r>
        <w:rPr>
          <w:rFonts w:ascii="Songti SC" w:hAnsi="Songti SC" w:eastAsia="Songti SC"/>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"_Toc29932915" </w:instrText>
      </w:r>
      <w:r>
        <w:fldChar w:fldCharType="separate"/>
      </w:r>
      <w:r>
        <w:rPr>
          <w:rStyle w:val="36"/>
          <w:rFonts w:ascii="Songti SC" w:hAnsi="Songti SC" w:eastAsia="Songti SC"/>
          <w:b/>
          <w:i w:val="0"/>
        </w:rPr>
        <w:t>4.1</w:t>
      </w:r>
      <w:r>
        <w:rPr>
          <w:rFonts w:ascii="Songti SC" w:hAnsi="Songti SC" w:eastAsia="Songti SC" w:cstheme="minorBidi"/>
          <w:b/>
          <w:i w:val="0"/>
          <w:color w:val="auto"/>
          <w:kern w:val="2"/>
          <w:sz w:val="21"/>
          <w:szCs w:val="24"/>
        </w:rPr>
        <w:tab/>
      </w:r>
      <w:r>
        <w:rPr>
          <w:rStyle w:val="36"/>
          <w:rFonts w:ascii="Songti SC" w:hAnsi="Songti SC" w:eastAsia="Songti SC"/>
          <w:b/>
          <w:i w:val="0"/>
        </w:rPr>
        <w:t>材料准备</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_Toc29932915 \h </w:instrText>
      </w:r>
      <w:r>
        <w:rPr>
          <w:rFonts w:ascii="Songti SC" w:hAnsi="Songti SC" w:eastAsia="Songti SC"/>
          <w:b/>
          <w:i w:val="0"/>
        </w:rPr>
        <w:fldChar w:fldCharType="separate"/>
      </w:r>
      <w:r>
        <w:rPr>
          <w:rFonts w:ascii="Songti SC" w:hAnsi="Songti SC" w:eastAsia="Songti SC"/>
          <w:b/>
          <w:i w:val="0"/>
        </w:rPr>
        <w:t>24</w:t>
      </w:r>
      <w:r>
        <w:rPr>
          <w:rFonts w:ascii="Songti SC" w:hAnsi="Songti SC" w:eastAsia="Songti SC"/>
          <w:b/>
          <w:i w:val="0"/>
        </w:rPr>
        <w:fldChar w:fldCharType="end"/>
      </w:r>
      <w:r>
        <w:rPr>
          <w:rFonts w:ascii="Songti SC" w:hAnsi="Songti SC" w:eastAsia="Songti SC"/>
          <w:b/>
          <w:i w:val="0"/>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"_Toc29932916" </w:instrText>
      </w:r>
      <w:r>
        <w:fldChar w:fldCharType="separate"/>
      </w:r>
      <w:r>
        <w:rPr>
          <w:rStyle w:val="36"/>
          <w:rFonts w:ascii="Songti SC" w:hAnsi="Songti SC" w:eastAsia="Songti SC"/>
          <w:b/>
          <w:i w:val="0"/>
        </w:rPr>
        <w:t>4.2</w:t>
      </w:r>
      <w:r>
        <w:rPr>
          <w:rFonts w:ascii="Songti SC" w:hAnsi="Songti SC" w:eastAsia="Songti SC" w:cstheme="minorBidi"/>
          <w:b/>
          <w:i w:val="0"/>
          <w:color w:val="auto"/>
          <w:kern w:val="2"/>
          <w:sz w:val="21"/>
          <w:szCs w:val="24"/>
        </w:rPr>
        <w:tab/>
      </w:r>
      <w:r>
        <w:rPr>
          <w:rStyle w:val="36"/>
          <w:rFonts w:ascii="Songti SC" w:hAnsi="Songti SC" w:eastAsia="Songti SC"/>
          <w:b/>
          <w:i w:val="0"/>
        </w:rPr>
        <w:t>部署过程</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_Toc29932916 \h </w:instrText>
      </w:r>
      <w:r>
        <w:rPr>
          <w:rFonts w:ascii="Songti SC" w:hAnsi="Songti SC" w:eastAsia="Songti SC"/>
          <w:b/>
          <w:i w:val="0"/>
        </w:rPr>
        <w:fldChar w:fldCharType="separate"/>
      </w:r>
      <w:r>
        <w:rPr>
          <w:rFonts w:ascii="Songti SC" w:hAnsi="Songti SC" w:eastAsia="Songti SC"/>
          <w:b/>
          <w:i w:val="0"/>
        </w:rPr>
        <w:t>24</w:t>
      </w:r>
      <w:r>
        <w:rPr>
          <w:rFonts w:ascii="Songti SC" w:hAnsi="Songti SC" w:eastAsia="Songti SC"/>
          <w:b/>
          <w:i w:val="0"/>
        </w:rPr>
        <w:fldChar w:fldCharType="end"/>
      </w:r>
      <w:r>
        <w:rPr>
          <w:rFonts w:ascii="Songti SC" w:hAnsi="Songti SC" w:eastAsia="Songti SC"/>
          <w:b/>
          <w:i w:val="0"/>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"_Toc29932917" </w:instrText>
      </w:r>
      <w:r>
        <w:fldChar w:fldCharType="separate"/>
      </w:r>
      <w:r>
        <w:rPr>
          <w:rStyle w:val="36"/>
          <w:rFonts w:ascii="Songti SC" w:hAnsi="Songti SC" w:eastAsia="Songti SC"/>
          <w:b/>
          <w:i w:val="0"/>
        </w:rPr>
        <w:t>4.3</w:t>
      </w:r>
      <w:r>
        <w:rPr>
          <w:rFonts w:ascii="Songti SC" w:hAnsi="Songti SC" w:eastAsia="Songti SC" w:cstheme="minorBidi"/>
          <w:b/>
          <w:i w:val="0"/>
          <w:color w:val="auto"/>
          <w:kern w:val="2"/>
          <w:sz w:val="21"/>
          <w:szCs w:val="24"/>
        </w:rPr>
        <w:tab/>
      </w:r>
      <w:r>
        <w:rPr>
          <w:rStyle w:val="36"/>
          <w:rFonts w:ascii="Songti SC" w:hAnsi="Songti SC" w:eastAsia="Songti SC"/>
          <w:b/>
          <w:i w:val="0"/>
        </w:rPr>
        <w:t>部署安排</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_Toc29932917 \h </w:instrText>
      </w:r>
      <w:r>
        <w:rPr>
          <w:rFonts w:ascii="Songti SC" w:hAnsi="Songti SC" w:eastAsia="Songti SC"/>
          <w:b/>
          <w:i w:val="0"/>
        </w:rPr>
        <w:fldChar w:fldCharType="separate"/>
      </w:r>
      <w:r>
        <w:rPr>
          <w:rFonts w:ascii="Songti SC" w:hAnsi="Songti SC" w:eastAsia="Songti SC"/>
          <w:b/>
          <w:i w:val="0"/>
        </w:rPr>
        <w:t>25</w:t>
      </w:r>
      <w:r>
        <w:rPr>
          <w:rFonts w:ascii="Songti SC" w:hAnsi="Songti SC" w:eastAsia="Songti SC"/>
          <w:b/>
          <w:i w:val="0"/>
        </w:rPr>
        <w:fldChar w:fldCharType="end"/>
      </w:r>
      <w:r>
        <w:rPr>
          <w:rFonts w:ascii="Songti SC" w:hAnsi="Songti SC" w:eastAsia="Songti SC"/>
          <w:b/>
          <w:i w:val="0"/>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"_Toc29932918" </w:instrText>
      </w:r>
      <w:r>
        <w:fldChar w:fldCharType="separate"/>
      </w:r>
      <w:r>
        <w:rPr>
          <w:rStyle w:val="36"/>
          <w:rFonts w:ascii="Songti SC" w:hAnsi="Songti SC" w:eastAsia="Songti SC"/>
          <w:b/>
          <w:i w:val="0"/>
        </w:rPr>
        <w:t>4.4</w:t>
      </w:r>
      <w:r>
        <w:rPr>
          <w:rFonts w:ascii="Songti SC" w:hAnsi="Songti SC" w:eastAsia="Songti SC" w:cstheme="minorBidi"/>
          <w:b/>
          <w:i w:val="0"/>
          <w:color w:val="auto"/>
          <w:kern w:val="2"/>
          <w:sz w:val="21"/>
          <w:szCs w:val="24"/>
        </w:rPr>
        <w:tab/>
      </w:r>
      <w:r>
        <w:rPr>
          <w:rStyle w:val="36"/>
          <w:rFonts w:ascii="Songti SC" w:hAnsi="Songti SC" w:eastAsia="Songti SC"/>
          <w:b/>
          <w:i w:val="0"/>
        </w:rPr>
        <w:t>运行维护</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_Toc29932918 \h </w:instrText>
      </w:r>
      <w:r>
        <w:rPr>
          <w:rFonts w:ascii="Songti SC" w:hAnsi="Songti SC" w:eastAsia="Songti SC"/>
          <w:b/>
          <w:i w:val="0"/>
        </w:rPr>
        <w:fldChar w:fldCharType="separate"/>
      </w:r>
      <w:r>
        <w:rPr>
          <w:rFonts w:ascii="Songti SC" w:hAnsi="Songti SC" w:eastAsia="Songti SC"/>
          <w:b/>
          <w:i w:val="0"/>
        </w:rPr>
        <w:t>26</w:t>
      </w:r>
      <w:r>
        <w:rPr>
          <w:rFonts w:ascii="Songti SC" w:hAnsi="Songti SC" w:eastAsia="Songti SC"/>
          <w:b/>
          <w:i w:val="0"/>
        </w:rPr>
        <w:fldChar w:fldCharType="end"/>
      </w:r>
      <w:r>
        <w:rPr>
          <w:rFonts w:ascii="Songti SC" w:hAnsi="Songti SC" w:eastAsia="Songti SC"/>
          <w:b/>
          <w:i w:val="0"/>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"_Toc29932919" </w:instrText>
      </w:r>
      <w:r>
        <w:fldChar w:fldCharType="separate"/>
      </w:r>
      <w:r>
        <w:rPr>
          <w:rStyle w:val="36"/>
          <w:rFonts w:ascii="Songti SC" w:hAnsi="Songti SC" w:eastAsia="Songti SC"/>
          <w:b/>
        </w:rPr>
        <w:t>4.4.1</w:t>
      </w:r>
      <w:r>
        <w:rPr>
          <w:rFonts w:ascii="Songti SC" w:hAnsi="Songti SC" w:eastAsia="Songti SC" w:cstheme="minorBidi"/>
          <w:b/>
          <w:kern w:val="2"/>
          <w:sz w:val="21"/>
          <w:szCs w:val="24"/>
        </w:rPr>
        <w:tab/>
      </w:r>
      <w:r>
        <w:rPr>
          <w:rStyle w:val="36"/>
          <w:rFonts w:ascii="Songti SC" w:hAnsi="Songti SC" w:eastAsia="Songti SC"/>
          <w:b/>
        </w:rPr>
        <w:t>云终端维护</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_Toc29932919 \h </w:instrText>
      </w:r>
      <w:r>
        <w:rPr>
          <w:rFonts w:ascii="Songti SC" w:hAnsi="Songti SC" w:eastAsia="Songti SC"/>
          <w:b/>
        </w:rPr>
        <w:fldChar w:fldCharType="separate"/>
      </w:r>
      <w:r>
        <w:rPr>
          <w:rFonts w:ascii="Songti SC" w:hAnsi="Songti SC" w:eastAsia="Songti SC"/>
          <w:b/>
        </w:rPr>
        <w:t>26</w:t>
      </w:r>
      <w:r>
        <w:rPr>
          <w:rFonts w:ascii="Songti SC" w:hAnsi="Songti SC" w:eastAsia="Songti SC"/>
          <w:b/>
        </w:rPr>
        <w:fldChar w:fldCharType="end"/>
      </w:r>
      <w:r>
        <w:rPr>
          <w:rFonts w:ascii="Songti SC" w:hAnsi="Songti SC" w:eastAsia="Songti SC"/>
          <w:b/>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"_Toc29932920" </w:instrText>
      </w:r>
      <w:r>
        <w:fldChar w:fldCharType="separate"/>
      </w:r>
      <w:r>
        <w:rPr>
          <w:rStyle w:val="36"/>
          <w:rFonts w:ascii="Songti SC" w:hAnsi="Songti SC" w:eastAsia="Songti SC"/>
          <w:b/>
        </w:rPr>
        <w:t>4.4.2</w:t>
      </w:r>
      <w:r>
        <w:rPr>
          <w:rFonts w:ascii="Songti SC" w:hAnsi="Songti SC" w:eastAsia="Songti SC" w:cstheme="minorBidi"/>
          <w:b/>
          <w:kern w:val="2"/>
          <w:sz w:val="21"/>
          <w:szCs w:val="24"/>
        </w:rPr>
        <w:tab/>
      </w:r>
      <w:r>
        <w:rPr>
          <w:rStyle w:val="36"/>
          <w:rFonts w:ascii="Songti SC" w:hAnsi="Songti SC" w:eastAsia="Songti SC"/>
          <w:b/>
        </w:rPr>
        <w:t>桌面云维护</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_Toc29932920 \h </w:instrText>
      </w:r>
      <w:r>
        <w:rPr>
          <w:rFonts w:ascii="Songti SC" w:hAnsi="Songti SC" w:eastAsia="Songti SC"/>
          <w:b/>
        </w:rPr>
        <w:fldChar w:fldCharType="separate"/>
      </w:r>
      <w:r>
        <w:rPr>
          <w:rFonts w:ascii="Songti SC" w:hAnsi="Songti SC" w:eastAsia="Songti SC"/>
          <w:b/>
        </w:rPr>
        <w:t>26</w:t>
      </w:r>
      <w:r>
        <w:rPr>
          <w:rFonts w:ascii="Songti SC" w:hAnsi="Songti SC" w:eastAsia="Songti SC"/>
          <w:b/>
        </w:rPr>
        <w:fldChar w:fldCharType="end"/>
      </w:r>
      <w:r>
        <w:rPr>
          <w:rFonts w:ascii="Songti SC" w:hAnsi="Songti SC" w:eastAsia="Songti SC"/>
          <w:b/>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"_Toc29932921" </w:instrText>
      </w:r>
      <w:r>
        <w:fldChar w:fldCharType="separate"/>
      </w:r>
      <w:r>
        <w:rPr>
          <w:rStyle w:val="36"/>
          <w:rFonts w:ascii="Songti SC" w:hAnsi="Songti SC" w:eastAsia="Songti SC"/>
          <w:b/>
        </w:rPr>
        <w:t>4.4.3</w:t>
      </w:r>
      <w:r>
        <w:rPr>
          <w:rFonts w:ascii="Songti SC" w:hAnsi="Songti SC" w:eastAsia="Songti SC" w:cstheme="minorBidi"/>
          <w:b/>
          <w:kern w:val="2"/>
          <w:sz w:val="21"/>
          <w:szCs w:val="24"/>
        </w:rPr>
        <w:tab/>
      </w:r>
      <w:r>
        <w:rPr>
          <w:rStyle w:val="36"/>
          <w:rFonts w:ascii="Songti SC" w:hAnsi="Songti SC" w:eastAsia="Songti SC"/>
          <w:b/>
        </w:rPr>
        <w:t>主机维护</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_Toc29932921 \h </w:instrText>
      </w:r>
      <w:r>
        <w:rPr>
          <w:rFonts w:ascii="Songti SC" w:hAnsi="Songti SC" w:eastAsia="Songti SC"/>
          <w:b/>
        </w:rPr>
        <w:fldChar w:fldCharType="separate"/>
      </w:r>
      <w:r>
        <w:rPr>
          <w:rFonts w:ascii="Songti SC" w:hAnsi="Songti SC" w:eastAsia="Songti SC"/>
          <w:b/>
        </w:rPr>
        <w:t>26</w:t>
      </w:r>
      <w:r>
        <w:rPr>
          <w:rFonts w:ascii="Songti SC" w:hAnsi="Songti SC" w:eastAsia="Songti SC"/>
          <w:b/>
        </w:rPr>
        <w:fldChar w:fldCharType="end"/>
      </w:r>
      <w:r>
        <w:rPr>
          <w:rFonts w:ascii="Songti SC" w:hAnsi="Songti SC" w:eastAsia="Songti SC"/>
          <w:b/>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"_Toc29932922" </w:instrText>
      </w:r>
      <w:r>
        <w:fldChar w:fldCharType="separate"/>
      </w:r>
      <w:r>
        <w:rPr>
          <w:rStyle w:val="36"/>
          <w:rFonts w:ascii="Songti SC" w:hAnsi="Songti SC" w:eastAsia="Songti SC"/>
          <w:b/>
        </w:rPr>
        <w:t>4.4.4</w:t>
      </w:r>
      <w:r>
        <w:rPr>
          <w:rFonts w:ascii="Songti SC" w:hAnsi="Songti SC" w:eastAsia="Songti SC" w:cstheme="minorBidi"/>
          <w:b/>
          <w:kern w:val="2"/>
          <w:sz w:val="21"/>
          <w:szCs w:val="24"/>
        </w:rPr>
        <w:tab/>
      </w:r>
      <w:r>
        <w:rPr>
          <w:rStyle w:val="36"/>
          <w:rFonts w:ascii="Songti SC" w:hAnsi="Songti SC" w:eastAsia="Songti SC"/>
          <w:b/>
        </w:rPr>
        <w:t>磁盘维护</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_Toc29932922 \h </w:instrText>
      </w:r>
      <w:r>
        <w:rPr>
          <w:rFonts w:ascii="Songti SC" w:hAnsi="Songti SC" w:eastAsia="Songti SC"/>
          <w:b/>
        </w:rPr>
        <w:fldChar w:fldCharType="separate"/>
      </w:r>
      <w:r>
        <w:rPr>
          <w:rFonts w:ascii="Songti SC" w:hAnsi="Songti SC" w:eastAsia="Songti SC"/>
          <w:b/>
        </w:rPr>
        <w:t>26</w:t>
      </w:r>
      <w:r>
        <w:rPr>
          <w:rFonts w:ascii="Songti SC" w:hAnsi="Songti SC" w:eastAsia="Songti SC"/>
          <w:b/>
        </w:rPr>
        <w:fldChar w:fldCharType="end"/>
      </w:r>
      <w:r>
        <w:rPr>
          <w:rFonts w:ascii="Songti SC" w:hAnsi="Songti SC" w:eastAsia="Songti SC"/>
          <w:b/>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"_Toc29932923" </w:instrText>
      </w:r>
      <w:r>
        <w:fldChar w:fldCharType="separate"/>
      </w:r>
      <w:r>
        <w:rPr>
          <w:rStyle w:val="36"/>
          <w:rFonts w:ascii="Songti SC" w:hAnsi="Songti SC" w:eastAsia="Songti SC"/>
          <w:b/>
        </w:rPr>
        <w:t>4.4.5</w:t>
      </w:r>
      <w:r>
        <w:rPr>
          <w:rFonts w:ascii="Songti SC" w:hAnsi="Songti SC" w:eastAsia="Songti SC" w:cstheme="minorBidi"/>
          <w:b/>
          <w:kern w:val="2"/>
          <w:sz w:val="21"/>
          <w:szCs w:val="24"/>
        </w:rPr>
        <w:tab/>
      </w:r>
      <w:r>
        <w:rPr>
          <w:rStyle w:val="36"/>
          <w:rFonts w:ascii="Songti SC" w:hAnsi="Songti SC" w:eastAsia="Songti SC"/>
          <w:b/>
        </w:rPr>
        <w:t>数据维护</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_Toc29932923 \h </w:instrText>
      </w:r>
      <w:r>
        <w:rPr>
          <w:rFonts w:ascii="Songti SC" w:hAnsi="Songti SC" w:eastAsia="Songti SC"/>
          <w:b/>
        </w:rPr>
        <w:fldChar w:fldCharType="separate"/>
      </w:r>
      <w:r>
        <w:rPr>
          <w:rFonts w:ascii="Songti SC" w:hAnsi="Songti SC" w:eastAsia="Songti SC"/>
          <w:b/>
        </w:rPr>
        <w:t>26</w:t>
      </w:r>
      <w:r>
        <w:rPr>
          <w:rFonts w:ascii="Songti SC" w:hAnsi="Songti SC" w:eastAsia="Songti SC"/>
          <w:b/>
        </w:rPr>
        <w:fldChar w:fldCharType="end"/>
      </w:r>
      <w:r>
        <w:rPr>
          <w:rFonts w:ascii="Songti SC" w:hAnsi="Songti SC" w:eastAsia="Songti SC"/>
          <w:b/>
        </w:rPr>
        <w:fldChar w:fldCharType="end"/>
      </w:r>
    </w:p>
    <w:p>
      <w:pPr>
        <w:pStyle w:val="22"/>
        <w:tabs>
          <w:tab w:val="left" w:pos="1050"/>
          <w:tab w:val="right" w:pos="9054"/>
        </w:tabs>
        <w:spacing w:line="240" w:lineRule="atLeast"/>
        <w:rPr>
          <w:rFonts w:ascii="Songti SC" w:hAnsi="Songti SC" w:eastAsia="Songti SC" w:cstheme="minorBidi"/>
          <w:kern w:val="2"/>
          <w:sz w:val="21"/>
          <w:szCs w:val="24"/>
        </w:rPr>
      </w:pPr>
      <w:r>
        <w:fldChar w:fldCharType="begin"/>
      </w:r>
      <w:r>
        <w:instrText xml:space="preserve"> HYPERLINK \l "_Toc29932924" </w:instrText>
      </w:r>
      <w:r>
        <w:fldChar w:fldCharType="separate"/>
      </w:r>
      <w:r>
        <w:rPr>
          <w:rStyle w:val="36"/>
          <w:rFonts w:ascii="Songti SC" w:hAnsi="Songti SC" w:eastAsia="Songti SC"/>
        </w:rPr>
        <w:t>第5章</w:t>
      </w:r>
      <w:r>
        <w:rPr>
          <w:rFonts w:ascii="Songti SC" w:hAnsi="Songti SC" w:eastAsia="Songti SC" w:cstheme="minorBidi"/>
          <w:kern w:val="2"/>
          <w:sz w:val="21"/>
          <w:szCs w:val="24"/>
        </w:rPr>
        <w:tab/>
      </w:r>
      <w:r>
        <w:rPr>
          <w:rStyle w:val="36"/>
          <w:rFonts w:ascii="Songti SC" w:hAnsi="Songti SC" w:eastAsia="Songti SC"/>
        </w:rPr>
        <w:t>培训方案</w:t>
      </w:r>
      <w:r>
        <w:rPr>
          <w:rFonts w:ascii="Songti SC" w:hAnsi="Songti SC" w:eastAsia="Songti SC"/>
        </w:rPr>
        <w:tab/>
      </w:r>
      <w:r>
        <w:rPr>
          <w:rFonts w:ascii="Songti SC" w:hAnsi="Songti SC" w:eastAsia="Songti SC"/>
        </w:rPr>
        <w:fldChar w:fldCharType="begin"/>
      </w:r>
      <w:r>
        <w:rPr>
          <w:rFonts w:ascii="Songti SC" w:hAnsi="Songti SC" w:eastAsia="Songti SC"/>
        </w:rPr>
        <w:instrText xml:space="preserve"> PAGEREF _Toc29932924 \h </w:instrText>
      </w:r>
      <w:r>
        <w:rPr>
          <w:rFonts w:ascii="Songti SC" w:hAnsi="Songti SC" w:eastAsia="Songti SC"/>
        </w:rPr>
        <w:fldChar w:fldCharType="separate"/>
      </w:r>
      <w:r>
        <w:rPr>
          <w:rFonts w:ascii="Songti SC" w:hAnsi="Songti SC" w:eastAsia="Songti SC"/>
        </w:rPr>
        <w:t>28</w:t>
      </w:r>
      <w:r>
        <w:rPr>
          <w:rFonts w:ascii="Songti SC" w:hAnsi="Songti SC" w:eastAsia="Songti SC"/>
        </w:rPr>
        <w:fldChar w:fldCharType="end"/>
      </w:r>
      <w:r>
        <w:rPr>
          <w:rFonts w:ascii="Songti SC" w:hAnsi="Songti SC" w:eastAsia="Songti SC"/>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"_Toc29932925" </w:instrText>
      </w:r>
      <w:r>
        <w:fldChar w:fldCharType="separate"/>
      </w:r>
      <w:r>
        <w:rPr>
          <w:rStyle w:val="36"/>
          <w:rFonts w:ascii="Songti SC" w:hAnsi="Songti SC" w:eastAsia="Songti SC"/>
          <w:b/>
          <w:i w:val="0"/>
        </w:rPr>
        <w:t>5.1</w:t>
      </w:r>
      <w:r>
        <w:rPr>
          <w:rFonts w:ascii="Songti SC" w:hAnsi="Songti SC" w:eastAsia="Songti SC" w:cstheme="minorBidi"/>
          <w:b/>
          <w:i w:val="0"/>
          <w:color w:val="auto"/>
          <w:kern w:val="2"/>
          <w:sz w:val="21"/>
          <w:szCs w:val="24"/>
        </w:rPr>
        <w:tab/>
      </w:r>
      <w:r>
        <w:rPr>
          <w:rStyle w:val="36"/>
          <w:rFonts w:ascii="Songti SC" w:hAnsi="Songti SC" w:eastAsia="Songti SC"/>
          <w:b/>
          <w:i w:val="0"/>
        </w:rPr>
        <w:t>培训内容</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_Toc29932925 \h </w:instrText>
      </w:r>
      <w:r>
        <w:rPr>
          <w:rFonts w:ascii="Songti SC" w:hAnsi="Songti SC" w:eastAsia="Songti SC"/>
          <w:b/>
          <w:i w:val="0"/>
        </w:rPr>
        <w:fldChar w:fldCharType="separate"/>
      </w:r>
      <w:r>
        <w:rPr>
          <w:rFonts w:ascii="Songti SC" w:hAnsi="Songti SC" w:eastAsia="Songti SC"/>
          <w:b/>
          <w:i w:val="0"/>
        </w:rPr>
        <w:t>28</w:t>
      </w:r>
      <w:r>
        <w:rPr>
          <w:rFonts w:ascii="Songti SC" w:hAnsi="Songti SC" w:eastAsia="Songti SC"/>
          <w:b/>
          <w:i w:val="0"/>
        </w:rPr>
        <w:fldChar w:fldCharType="end"/>
      </w:r>
      <w:r>
        <w:rPr>
          <w:rFonts w:ascii="Songti SC" w:hAnsi="Songti SC" w:eastAsia="Songti SC"/>
          <w:b/>
          <w:i w:val="0"/>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"_Toc29932926" </w:instrText>
      </w:r>
      <w:r>
        <w:fldChar w:fldCharType="separate"/>
      </w:r>
      <w:r>
        <w:rPr>
          <w:rStyle w:val="36"/>
          <w:rFonts w:ascii="Songti SC" w:hAnsi="Songti SC" w:eastAsia="Songti SC"/>
          <w:b/>
          <w:i w:val="0"/>
        </w:rPr>
        <w:t>5.2</w:t>
      </w:r>
      <w:r>
        <w:rPr>
          <w:rFonts w:ascii="Songti SC" w:hAnsi="Songti SC" w:eastAsia="Songti SC" w:cstheme="minorBidi"/>
          <w:b/>
          <w:i w:val="0"/>
          <w:color w:val="auto"/>
          <w:kern w:val="2"/>
          <w:sz w:val="21"/>
          <w:szCs w:val="24"/>
        </w:rPr>
        <w:tab/>
      </w:r>
      <w:r>
        <w:rPr>
          <w:rStyle w:val="36"/>
          <w:rFonts w:ascii="Songti SC" w:hAnsi="Songti SC" w:eastAsia="Songti SC"/>
          <w:b/>
          <w:i w:val="0"/>
        </w:rPr>
        <w:t>培训安排</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_Toc29932926 \h </w:instrText>
      </w:r>
      <w:r>
        <w:rPr>
          <w:rFonts w:ascii="Songti SC" w:hAnsi="Songti SC" w:eastAsia="Songti SC"/>
          <w:b/>
          <w:i w:val="0"/>
        </w:rPr>
        <w:fldChar w:fldCharType="separate"/>
      </w:r>
      <w:r>
        <w:rPr>
          <w:rFonts w:ascii="Songti SC" w:hAnsi="Songti SC" w:eastAsia="Songti SC"/>
          <w:b/>
          <w:i w:val="0"/>
        </w:rPr>
        <w:t>28</w:t>
      </w:r>
      <w:r>
        <w:rPr>
          <w:rFonts w:ascii="Songti SC" w:hAnsi="Songti SC" w:eastAsia="Songti SC"/>
          <w:b/>
          <w:i w:val="0"/>
        </w:rPr>
        <w:fldChar w:fldCharType="end"/>
      </w:r>
      <w:r>
        <w:rPr>
          <w:rFonts w:ascii="Songti SC" w:hAnsi="Songti SC" w:eastAsia="Songti SC"/>
          <w:b/>
          <w:i w:val="0"/>
        </w:rPr>
        <w:fldChar w:fldCharType="end"/>
      </w:r>
    </w:p>
    <w:p>
      <w:pPr>
        <w:pStyle w:val="22"/>
        <w:tabs>
          <w:tab w:val="left" w:pos="1050"/>
          <w:tab w:val="right" w:pos="9054"/>
        </w:tabs>
        <w:spacing w:line="240" w:lineRule="atLeast"/>
        <w:rPr>
          <w:rFonts w:ascii="Songti SC" w:hAnsi="Songti SC" w:eastAsia="Songti SC" w:cstheme="minorBidi"/>
          <w:kern w:val="2"/>
          <w:sz w:val="21"/>
          <w:szCs w:val="24"/>
        </w:rPr>
      </w:pPr>
      <w:r>
        <w:fldChar w:fldCharType="begin"/>
      </w:r>
      <w:r>
        <w:instrText xml:space="preserve"> HYPERLINK \l "_Toc29932927" </w:instrText>
      </w:r>
      <w:r>
        <w:fldChar w:fldCharType="separate"/>
      </w:r>
      <w:r>
        <w:rPr>
          <w:rStyle w:val="36"/>
          <w:rFonts w:ascii="Songti SC" w:hAnsi="Songti SC" w:eastAsia="Songti SC"/>
        </w:rPr>
        <w:t>第6章</w:t>
      </w:r>
      <w:r>
        <w:rPr>
          <w:rFonts w:ascii="Songti SC" w:hAnsi="Songti SC" w:eastAsia="Songti SC" w:cstheme="minorBidi"/>
          <w:kern w:val="2"/>
          <w:sz w:val="21"/>
          <w:szCs w:val="24"/>
        </w:rPr>
        <w:tab/>
      </w:r>
      <w:r>
        <w:rPr>
          <w:rStyle w:val="36"/>
          <w:rFonts w:ascii="Songti SC" w:hAnsi="Songti SC" w:eastAsia="Songti SC"/>
        </w:rPr>
        <w:t>深信服典型应用案例</w:t>
      </w:r>
      <w:r>
        <w:rPr>
          <w:rFonts w:ascii="Songti SC" w:hAnsi="Songti SC" w:eastAsia="Songti SC"/>
        </w:rPr>
        <w:tab/>
      </w:r>
      <w:r>
        <w:rPr>
          <w:rFonts w:ascii="Songti SC" w:hAnsi="Songti SC" w:eastAsia="Songti SC"/>
        </w:rPr>
        <w:fldChar w:fldCharType="begin"/>
      </w:r>
      <w:r>
        <w:rPr>
          <w:rFonts w:ascii="Songti SC" w:hAnsi="Songti SC" w:eastAsia="Songti SC"/>
        </w:rPr>
        <w:instrText xml:space="preserve"> PAGEREF _Toc29932927 \h </w:instrText>
      </w:r>
      <w:r>
        <w:rPr>
          <w:rFonts w:ascii="Songti SC" w:hAnsi="Songti SC" w:eastAsia="Songti SC"/>
        </w:rPr>
        <w:fldChar w:fldCharType="separate"/>
      </w:r>
      <w:r>
        <w:rPr>
          <w:rFonts w:ascii="Songti SC" w:hAnsi="Songti SC" w:eastAsia="Songti SC"/>
        </w:rPr>
        <w:t>30</w:t>
      </w:r>
      <w:r>
        <w:rPr>
          <w:rFonts w:ascii="Songti SC" w:hAnsi="Songti SC" w:eastAsia="Songti SC"/>
        </w:rPr>
        <w:fldChar w:fldCharType="end"/>
      </w:r>
      <w:r>
        <w:rPr>
          <w:rFonts w:ascii="Songti SC" w:hAnsi="Songti SC" w:eastAsia="Songti SC"/>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"_Toc29932928" </w:instrText>
      </w:r>
      <w:r>
        <w:fldChar w:fldCharType="separate"/>
      </w:r>
      <w:r>
        <w:rPr>
          <w:rStyle w:val="36"/>
          <w:rFonts w:ascii="Songti SC" w:hAnsi="Songti SC" w:eastAsia="Songti SC"/>
          <w:b/>
          <w:i w:val="0"/>
        </w:rPr>
        <w:t>6.1</w:t>
      </w:r>
      <w:r>
        <w:rPr>
          <w:rFonts w:ascii="Songti SC" w:hAnsi="Songti SC" w:eastAsia="Songti SC" w:cstheme="minorBidi"/>
          <w:b/>
          <w:i w:val="0"/>
          <w:color w:val="auto"/>
          <w:kern w:val="2"/>
          <w:sz w:val="21"/>
          <w:szCs w:val="24"/>
        </w:rPr>
        <w:tab/>
      </w:r>
      <w:r>
        <w:rPr>
          <w:rStyle w:val="36"/>
          <w:rFonts w:ascii="Songti SC" w:hAnsi="Songti SC" w:eastAsia="Songti SC"/>
          <w:b/>
          <w:i w:val="0"/>
        </w:rPr>
        <w:t>整体市场表现</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_Toc29932928 \h </w:instrText>
      </w:r>
      <w:r>
        <w:rPr>
          <w:rFonts w:ascii="Songti SC" w:hAnsi="Songti SC" w:eastAsia="Songti SC"/>
          <w:b/>
          <w:i w:val="0"/>
        </w:rPr>
        <w:fldChar w:fldCharType="separate"/>
      </w:r>
      <w:r>
        <w:rPr>
          <w:rFonts w:ascii="Songti SC" w:hAnsi="Songti SC" w:eastAsia="Songti SC"/>
          <w:b/>
          <w:i w:val="0"/>
        </w:rPr>
        <w:t>30</w:t>
      </w:r>
      <w:r>
        <w:rPr>
          <w:rFonts w:ascii="Songti SC" w:hAnsi="Songti SC" w:eastAsia="Songti SC"/>
          <w:b/>
          <w:i w:val="0"/>
        </w:rPr>
        <w:fldChar w:fldCharType="end"/>
      </w:r>
      <w:r>
        <w:rPr>
          <w:rFonts w:ascii="Songti SC" w:hAnsi="Songti SC" w:eastAsia="Songti SC"/>
          <w:b/>
          <w:i w:val="0"/>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"_Toc29932929" </w:instrText>
      </w:r>
      <w:r>
        <w:fldChar w:fldCharType="separate"/>
      </w:r>
      <w:r>
        <w:rPr>
          <w:rStyle w:val="36"/>
          <w:rFonts w:ascii="Songti SC" w:hAnsi="Songti SC" w:eastAsia="Songti SC"/>
          <w:b/>
          <w:i w:val="0"/>
        </w:rPr>
        <w:t>6.2</w:t>
      </w:r>
      <w:r>
        <w:rPr>
          <w:rFonts w:ascii="Songti SC" w:hAnsi="Songti SC" w:eastAsia="Songti SC" w:cstheme="minorBidi"/>
          <w:b/>
          <w:i w:val="0"/>
          <w:color w:val="auto"/>
          <w:kern w:val="2"/>
          <w:sz w:val="21"/>
          <w:szCs w:val="24"/>
        </w:rPr>
        <w:tab/>
      </w:r>
      <w:r>
        <w:rPr>
          <w:rStyle w:val="36"/>
          <w:rFonts w:ascii="Songti SC" w:hAnsi="Songti SC" w:eastAsia="Songti SC"/>
          <w:b/>
          <w:i w:val="0"/>
        </w:rPr>
        <w:t>典型案例介绍</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_Toc29932929 \h </w:instrText>
      </w:r>
      <w:r>
        <w:rPr>
          <w:rFonts w:ascii="Songti SC" w:hAnsi="Songti SC" w:eastAsia="Songti SC"/>
          <w:b/>
          <w:i w:val="0"/>
        </w:rPr>
        <w:fldChar w:fldCharType="separate"/>
      </w:r>
      <w:r>
        <w:rPr>
          <w:rFonts w:ascii="Songti SC" w:hAnsi="Songti SC" w:eastAsia="Songti SC"/>
          <w:b/>
          <w:i w:val="0"/>
        </w:rPr>
        <w:t>30</w:t>
      </w:r>
      <w:r>
        <w:rPr>
          <w:rFonts w:ascii="Songti SC" w:hAnsi="Songti SC" w:eastAsia="Songti SC"/>
          <w:b/>
          <w:i w:val="0"/>
        </w:rPr>
        <w:fldChar w:fldCharType="end"/>
      </w:r>
      <w:r>
        <w:rPr>
          <w:rFonts w:ascii="Songti SC" w:hAnsi="Songti SC" w:eastAsia="Songti SC"/>
          <w:b/>
          <w:i w:val="0"/>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"_Toc29932930" </w:instrText>
      </w:r>
      <w:r>
        <w:fldChar w:fldCharType="separate"/>
      </w:r>
      <w:r>
        <w:rPr>
          <w:rStyle w:val="36"/>
          <w:rFonts w:ascii="Songti SC" w:hAnsi="Songti SC" w:eastAsia="Songti SC"/>
          <w:b/>
        </w:rPr>
        <w:t>6.2.1</w:t>
      </w:r>
      <w:r>
        <w:rPr>
          <w:rFonts w:ascii="Songti SC" w:hAnsi="Songti SC" w:eastAsia="Songti SC" w:cstheme="minorBidi"/>
          <w:b/>
          <w:kern w:val="2"/>
          <w:sz w:val="21"/>
          <w:szCs w:val="24"/>
        </w:rPr>
        <w:tab/>
      </w:r>
      <w:r>
        <w:rPr>
          <w:rStyle w:val="36"/>
          <w:rFonts w:ascii="Songti SC" w:hAnsi="Songti SC" w:eastAsia="Songti SC"/>
          <w:b/>
        </w:rPr>
        <w:t>眉山中车</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_Toc29932930 \h </w:instrText>
      </w:r>
      <w:r>
        <w:rPr>
          <w:rFonts w:ascii="Songti SC" w:hAnsi="Songti SC" w:eastAsia="Songti SC"/>
          <w:b/>
        </w:rPr>
        <w:fldChar w:fldCharType="separate"/>
      </w:r>
      <w:r>
        <w:rPr>
          <w:rFonts w:ascii="Songti SC" w:hAnsi="Songti SC" w:eastAsia="Songti SC"/>
          <w:b/>
        </w:rPr>
        <w:t>30</w:t>
      </w:r>
      <w:r>
        <w:rPr>
          <w:rFonts w:ascii="Songti SC" w:hAnsi="Songti SC" w:eastAsia="Songti SC"/>
          <w:b/>
        </w:rPr>
        <w:fldChar w:fldCharType="end"/>
      </w:r>
      <w:r>
        <w:rPr>
          <w:rFonts w:ascii="Songti SC" w:hAnsi="Songti SC" w:eastAsia="Songti SC"/>
          <w:b/>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"_Toc29932931" </w:instrText>
      </w:r>
      <w:r>
        <w:fldChar w:fldCharType="separate"/>
      </w:r>
      <w:r>
        <w:rPr>
          <w:rStyle w:val="36"/>
          <w:rFonts w:ascii="Songti SC" w:hAnsi="Songti SC" w:eastAsia="Songti SC"/>
          <w:b/>
        </w:rPr>
        <w:t>6.2.2</w:t>
      </w:r>
      <w:r>
        <w:rPr>
          <w:rFonts w:ascii="Songti SC" w:hAnsi="Songti SC" w:eastAsia="Songti SC" w:cstheme="minorBidi"/>
          <w:b/>
          <w:kern w:val="2"/>
          <w:sz w:val="21"/>
          <w:szCs w:val="24"/>
        </w:rPr>
        <w:tab/>
      </w:r>
      <w:r>
        <w:rPr>
          <w:rStyle w:val="36"/>
          <w:rFonts w:ascii="Songti SC" w:hAnsi="Songti SC" w:eastAsia="Songti SC"/>
          <w:b/>
        </w:rPr>
        <w:t>信誉楼百货（4000）</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_Toc29932931 \h </w:instrText>
      </w:r>
      <w:r>
        <w:rPr>
          <w:rFonts w:ascii="Songti SC" w:hAnsi="Songti SC" w:eastAsia="Songti SC"/>
          <w:b/>
        </w:rPr>
        <w:fldChar w:fldCharType="separate"/>
      </w:r>
      <w:r>
        <w:rPr>
          <w:rFonts w:ascii="Songti SC" w:hAnsi="Songti SC" w:eastAsia="Songti SC"/>
          <w:b/>
        </w:rPr>
        <w:t>31</w:t>
      </w:r>
      <w:r>
        <w:rPr>
          <w:rFonts w:ascii="Songti SC" w:hAnsi="Songti SC" w:eastAsia="Songti SC"/>
          <w:b/>
        </w:rPr>
        <w:fldChar w:fldCharType="end"/>
      </w:r>
      <w:r>
        <w:rPr>
          <w:rFonts w:ascii="Songti SC" w:hAnsi="Songti SC" w:eastAsia="Songti SC"/>
          <w:b/>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"_Toc29932932" </w:instrText>
      </w:r>
      <w:r>
        <w:fldChar w:fldCharType="separate"/>
      </w:r>
      <w:r>
        <w:rPr>
          <w:rStyle w:val="36"/>
          <w:rFonts w:ascii="Songti SC" w:hAnsi="Songti SC" w:eastAsia="Songti SC"/>
          <w:b/>
        </w:rPr>
        <w:t>6.2.3</w:t>
      </w:r>
      <w:r>
        <w:rPr>
          <w:rFonts w:ascii="Songti SC" w:hAnsi="Songti SC" w:eastAsia="Songti SC" w:cstheme="minorBidi"/>
          <w:b/>
          <w:kern w:val="2"/>
          <w:sz w:val="21"/>
          <w:szCs w:val="24"/>
        </w:rPr>
        <w:tab/>
      </w:r>
      <w:r>
        <w:rPr>
          <w:rStyle w:val="36"/>
          <w:rFonts w:ascii="Songti SC" w:hAnsi="Songti SC" w:eastAsia="Songti SC"/>
          <w:b/>
        </w:rPr>
        <w:t>富士康集团</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_Toc29932932 \h </w:instrText>
      </w:r>
      <w:r>
        <w:rPr>
          <w:rFonts w:ascii="Songti SC" w:hAnsi="Songti SC" w:eastAsia="Songti SC"/>
          <w:b/>
        </w:rPr>
        <w:fldChar w:fldCharType="separate"/>
      </w:r>
      <w:r>
        <w:rPr>
          <w:rFonts w:ascii="Songti SC" w:hAnsi="Songti SC" w:eastAsia="Songti SC"/>
          <w:b/>
        </w:rPr>
        <w:t>34</w:t>
      </w:r>
      <w:r>
        <w:rPr>
          <w:rFonts w:ascii="Songti SC" w:hAnsi="Songti SC" w:eastAsia="Songti SC"/>
          <w:b/>
        </w:rPr>
        <w:fldChar w:fldCharType="end"/>
      </w:r>
      <w:r>
        <w:rPr>
          <w:rFonts w:ascii="Songti SC" w:hAnsi="Songti SC" w:eastAsia="Songti SC"/>
          <w:b/>
        </w:rPr>
        <w:fldChar w:fldCharType="end"/>
      </w:r>
    </w:p>
    <w:p>
      <w:pPr>
        <w:pStyle w:val="16"/>
        <w:tabs>
          <w:tab w:val="left" w:pos="1260"/>
          <w:tab w:val="right" w:pos="9054"/>
        </w:tabs>
        <w:spacing w:line="240" w:lineRule="atLeast"/>
        <w:rPr>
          <w:rFonts w:ascii="Songti SC" w:hAnsi="Songti SC" w:eastAsia="Songti SC" w:cstheme="minorBidi"/>
          <w:b/>
          <w:kern w:val="2"/>
          <w:sz w:val="21"/>
          <w:szCs w:val="24"/>
        </w:rPr>
      </w:pPr>
      <w:r>
        <w:fldChar w:fldCharType="begin"/>
      </w:r>
      <w:r>
        <w:instrText xml:space="preserve"> HYPERLINK \l "_Toc29932933" </w:instrText>
      </w:r>
      <w:r>
        <w:fldChar w:fldCharType="separate"/>
      </w:r>
      <w:r>
        <w:rPr>
          <w:rStyle w:val="36"/>
          <w:rFonts w:ascii="Songti SC" w:hAnsi="Songti SC" w:eastAsia="Songti SC"/>
          <w:b/>
        </w:rPr>
        <w:t>6.2.4</w:t>
      </w:r>
      <w:r>
        <w:rPr>
          <w:rFonts w:ascii="Songti SC" w:hAnsi="Songti SC" w:eastAsia="Songti SC" w:cstheme="minorBidi"/>
          <w:b/>
          <w:kern w:val="2"/>
          <w:sz w:val="21"/>
          <w:szCs w:val="24"/>
        </w:rPr>
        <w:tab/>
      </w:r>
      <w:r>
        <w:rPr>
          <w:rStyle w:val="36"/>
          <w:rFonts w:ascii="Songti SC" w:hAnsi="Songti SC" w:eastAsia="Songti SC"/>
          <w:b/>
        </w:rPr>
        <w:t>湖北华新水泥</w:t>
      </w:r>
      <w:r>
        <w:rPr>
          <w:rFonts w:ascii="Songti SC" w:hAnsi="Songti SC" w:eastAsia="Songti SC"/>
          <w:b/>
        </w:rPr>
        <w:tab/>
      </w:r>
      <w:r>
        <w:rPr>
          <w:rFonts w:ascii="Songti SC" w:hAnsi="Songti SC" w:eastAsia="Songti SC"/>
          <w:b/>
        </w:rPr>
        <w:fldChar w:fldCharType="begin"/>
      </w:r>
      <w:r>
        <w:rPr>
          <w:rFonts w:ascii="Songti SC" w:hAnsi="Songti SC" w:eastAsia="Songti SC"/>
          <w:b/>
        </w:rPr>
        <w:instrText xml:space="preserve"> PAGEREF _Toc29932933 \h </w:instrText>
      </w:r>
      <w:r>
        <w:rPr>
          <w:rFonts w:ascii="Songti SC" w:hAnsi="Songti SC" w:eastAsia="Songti SC"/>
          <w:b/>
        </w:rPr>
        <w:fldChar w:fldCharType="separate"/>
      </w:r>
      <w:r>
        <w:rPr>
          <w:rFonts w:ascii="Songti SC" w:hAnsi="Songti SC" w:eastAsia="Songti SC"/>
          <w:b/>
        </w:rPr>
        <w:t>35</w:t>
      </w:r>
      <w:r>
        <w:rPr>
          <w:rFonts w:ascii="Songti SC" w:hAnsi="Songti SC" w:eastAsia="Songti SC"/>
          <w:b/>
        </w:rPr>
        <w:fldChar w:fldCharType="end"/>
      </w:r>
      <w:r>
        <w:rPr>
          <w:rFonts w:ascii="Songti SC" w:hAnsi="Songti SC" w:eastAsia="Songti SC"/>
          <w:b/>
        </w:rPr>
        <w:fldChar w:fldCharType="end"/>
      </w:r>
    </w:p>
    <w:p>
      <w:pPr>
        <w:pStyle w:val="29"/>
        <w:spacing w:line="240" w:lineRule="atLeast"/>
        <w:rPr>
          <w:rFonts w:ascii="Songti SC" w:hAnsi="Songti SC" w:eastAsia="Songti SC" w:cstheme="minorBidi"/>
          <w:b/>
          <w:i w:val="0"/>
          <w:color w:val="auto"/>
          <w:kern w:val="2"/>
          <w:sz w:val="21"/>
          <w:szCs w:val="24"/>
        </w:rPr>
      </w:pPr>
      <w:r>
        <w:fldChar w:fldCharType="begin"/>
      </w:r>
      <w:r>
        <w:instrText xml:space="preserve"> HYPERLINK \l "_Toc29932934" </w:instrText>
      </w:r>
      <w:r>
        <w:fldChar w:fldCharType="separate"/>
      </w:r>
      <w:r>
        <w:rPr>
          <w:rStyle w:val="36"/>
          <w:rFonts w:ascii="Songti SC" w:hAnsi="Songti SC" w:eastAsia="Songti SC"/>
          <w:b/>
          <w:i w:val="0"/>
        </w:rPr>
        <w:t>6.3</w:t>
      </w:r>
      <w:r>
        <w:rPr>
          <w:rFonts w:ascii="Songti SC" w:hAnsi="Songti SC" w:eastAsia="Songti SC" w:cstheme="minorBidi"/>
          <w:b/>
          <w:i w:val="0"/>
          <w:color w:val="auto"/>
          <w:kern w:val="2"/>
          <w:sz w:val="21"/>
          <w:szCs w:val="24"/>
        </w:rPr>
        <w:tab/>
      </w:r>
      <w:r>
        <w:rPr>
          <w:rStyle w:val="36"/>
          <w:rFonts w:ascii="Songti SC" w:hAnsi="Songti SC" w:eastAsia="Songti SC"/>
          <w:b/>
          <w:i w:val="0"/>
        </w:rPr>
        <w:t>四川区域部分案例</w:t>
      </w:r>
      <w:r>
        <w:rPr>
          <w:rFonts w:ascii="Songti SC" w:hAnsi="Songti SC" w:eastAsia="Songti SC"/>
          <w:b/>
          <w:i w:val="0"/>
        </w:rPr>
        <w:tab/>
      </w:r>
      <w:r>
        <w:rPr>
          <w:rFonts w:ascii="Songti SC" w:hAnsi="Songti SC" w:eastAsia="Songti SC"/>
          <w:b/>
          <w:i w:val="0"/>
        </w:rPr>
        <w:fldChar w:fldCharType="begin"/>
      </w:r>
      <w:r>
        <w:rPr>
          <w:rFonts w:ascii="Songti SC" w:hAnsi="Songti SC" w:eastAsia="Songti SC"/>
          <w:b/>
          <w:i w:val="0"/>
        </w:rPr>
        <w:instrText xml:space="preserve"> PAGEREF _Toc29932934 \h </w:instrText>
      </w:r>
      <w:r>
        <w:rPr>
          <w:rFonts w:ascii="Songti SC" w:hAnsi="Songti SC" w:eastAsia="Songti SC"/>
          <w:b/>
          <w:i w:val="0"/>
        </w:rPr>
        <w:fldChar w:fldCharType="separate"/>
      </w:r>
      <w:r>
        <w:rPr>
          <w:rFonts w:ascii="Songti SC" w:hAnsi="Songti SC" w:eastAsia="Songti SC"/>
          <w:b/>
          <w:i w:val="0"/>
        </w:rPr>
        <w:t>36</w:t>
      </w:r>
      <w:r>
        <w:rPr>
          <w:rFonts w:ascii="Songti SC" w:hAnsi="Songti SC" w:eastAsia="Songti SC"/>
          <w:b/>
          <w:i w:val="0"/>
        </w:rPr>
        <w:fldChar w:fldCharType="end"/>
      </w:r>
      <w:r>
        <w:rPr>
          <w:rFonts w:ascii="Songti SC" w:hAnsi="Songti SC" w:eastAsia="Songti SC"/>
          <w:b/>
          <w:i w:val="0"/>
        </w:rPr>
        <w:fldChar w:fldCharType="end"/>
      </w:r>
    </w:p>
    <w:p>
      <w:pPr>
        <w:pStyle w:val="29"/>
        <w:spacing w:line="240" w:lineRule="atLeast"/>
        <w:ind w:left="0" w:firstLine="0"/>
        <w:rPr>
          <w:rFonts w:ascii="Songti SC" w:hAnsi="Songti SC" w:eastAsia="Songti SC"/>
          <w:bCs/>
          <w:i w:val="0"/>
          <w:sz w:val="24"/>
          <w:szCs w:val="24"/>
        </w:rPr>
      </w:pPr>
      <w:r>
        <w:rPr>
          <w:rFonts w:ascii="Songti SC" w:hAnsi="Songti SC" w:eastAsia="Songti SC"/>
          <w:b/>
          <w:i w:val="0"/>
          <w:sz w:val="28"/>
          <w:szCs w:val="28"/>
        </w:rPr>
        <w:fldChar w:fldCharType="end"/>
      </w:r>
    </w:p>
    <w:p>
      <w:pPr>
        <w:pStyle w:val="29"/>
        <w:spacing w:line="240" w:lineRule="atLeast"/>
        <w:ind w:left="0" w:firstLine="0"/>
        <w:rPr>
          <w:rFonts w:eastAsiaTheme="minorEastAsia" w:cstheme="minorBidi"/>
          <w:sz w:val="24"/>
          <w:szCs w:val="24"/>
        </w:rPr>
      </w:pPr>
    </w:p>
    <w:p>
      <w:pPr>
        <w:sectPr>
          <w:headerReference r:id="rId9" w:type="default"/>
          <w:footerReference r:id="rId10" w:type="default"/>
          <w:pgSz w:w="11900" w:h="16840"/>
          <w:pgMar w:top="1418" w:right="1418" w:bottom="1418" w:left="1418" w:header="907" w:footer="992" w:gutter="0"/>
          <w:cols w:space="425" w:num="1"/>
          <w:docGrid w:type="lines" w:linePitch="326" w:charSpace="0"/>
        </w:sectPr>
      </w:pPr>
      <w:r>
        <w:br w:type="page"/>
      </w:r>
    </w:p>
    <w:p>
      <w:pPr>
        <w:pStyle w:val="68"/>
        <w:pageBreakBefore/>
        <w:numPr>
          <w:ilvl w:val="0"/>
          <w:numId w:val="1"/>
        </w:numPr>
        <w:tabs>
          <w:tab w:val="clear" w:pos="1206"/>
        </w:tabs>
        <w:spacing w:before="0" w:after="0" w:line="360" w:lineRule="auto"/>
        <w:ind w:left="907" w:hanging="907"/>
      </w:pPr>
      <w:bookmarkStart w:id="0" w:name="_Toc29932882"/>
      <w:r>
        <w:rPr>
          <w:rFonts w:hint="eastAsia"/>
        </w:rPr>
        <w:t>传统PC存在的问题</w:t>
      </w:r>
      <w:bookmarkEnd w:id="0"/>
    </w:p>
    <w:p>
      <w:pPr>
        <w:spacing w:line="360" w:lineRule="auto"/>
        <w:ind w:firstLine="480"/>
        <w:rPr>
          <w:color w:val="000000" w:themeColor="text1"/>
          <w14:textFill>
            <w14:solidFill>
              <w14:schemeClr w14:val="tx1"/>
            </w14:solidFill>
          </w14:textFill>
        </w:rPr>
      </w:pPr>
      <w:r>
        <w:rPr>
          <w:rFonts w:hint="default"/>
          <w:color w:val="000000" w:themeColor="text1"/>
          <w14:textFill>
            <w14:solidFill>
              <w14:schemeClr w14:val="tx1"/>
            </w14:solidFill>
          </w14:textFill>
        </w:rPr>
        <w:t>四川科特空调净化有限责任公司</w:t>
      </w:r>
      <w:r>
        <w:rPr>
          <w:rFonts w:hint="eastAsia"/>
          <w:color w:val="000000" w:themeColor="text1"/>
          <w14:textFill>
            <w14:solidFill>
              <w14:schemeClr w14:val="tx1"/>
            </w14:solidFill>
          </w14:textFill>
        </w:rPr>
        <w:t>因为自身企业的发展，信息化进程迅速加快，信息化、网络化的建设已提高到一个全新的水平。但长期以来，企业的信息化建设都是偏重于业务管理方面的建设，而财务、营销、客户管理等这些敏感信息，甚至于包括终端的数据安全都没有进行相关管控。业务的发展与完善，直接带来数据信息的爆炸性增长，同时也衍生出保护核心敏感数据的安全问题，如何使企业数据资源管理更便捷、更规范，使用更安全，可靠性更高，提高数据资源共享效率，以提高企业的综合竞争力，是目前</w:t>
      </w:r>
      <w:r>
        <w:rPr>
          <w:rFonts w:hint="default"/>
          <w:color w:val="000000" w:themeColor="text1"/>
          <w14:textFill>
            <w14:solidFill>
              <w14:schemeClr w14:val="tx1"/>
            </w14:solidFill>
          </w14:textFill>
        </w:rPr>
        <w:t>四川科特空调净化有限责任公司</w:t>
      </w:r>
      <w:r>
        <w:rPr>
          <w:rFonts w:hint="eastAsia"/>
          <w:color w:val="000000" w:themeColor="text1"/>
          <w14:textFill>
            <w14:solidFill>
              <w14:schemeClr w14:val="tx1"/>
            </w14:solidFill>
          </w14:textFill>
        </w:rPr>
        <w:t>需要面临的重要终端建设问题。</w:t>
      </w:r>
    </w:p>
    <w:p>
      <w:pPr>
        <w:pStyle w:val="69"/>
        <w:numPr>
          <w:ilvl w:val="1"/>
          <w:numId w:val="1"/>
        </w:numPr>
        <w:tabs>
          <w:tab w:val="clear" w:pos="567"/>
        </w:tabs>
        <w:spacing w:before="0" w:after="0" w:line="360" w:lineRule="auto"/>
        <w:ind w:left="794" w:hanging="794"/>
        <w:rPr>
          <w:sz w:val="28"/>
        </w:rPr>
      </w:pPr>
      <w:bookmarkStart w:id="1" w:name="_Toc29932883"/>
      <w:r>
        <w:rPr>
          <w:rFonts w:hint="eastAsia"/>
          <w:sz w:val="28"/>
        </w:rPr>
        <w:t>数据安全无法保障</w:t>
      </w:r>
      <w:bookmarkEnd w:id="1"/>
    </w:p>
    <w:p>
      <w:pPr>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办公人员在日常工作中会接触到一些敏感数据，所以对员工办公PC也提出了更高的安全性要求，要保证数据不被内部员工有意无意泄密或黑客的恶意窃密。同时在企业安全办公、移动办公、人员外包场景中存在数据泄密的隐患，但是传统PC模式在USB设备管控、数据管控等方面的实现手段都很复杂，较难在大规模场景中落地生效。对于企业离职员工终端电脑的数据回收，目前</w:t>
      </w:r>
      <w:r>
        <w:rPr>
          <w:rFonts w:hint="default"/>
          <w:color w:val="000000" w:themeColor="text1"/>
          <w14:textFill>
            <w14:solidFill>
              <w14:schemeClr w14:val="tx1"/>
            </w14:solidFill>
          </w14:textFill>
        </w:rPr>
        <w:t>四川科特空调净化有限责任公司</w:t>
      </w:r>
      <w:r>
        <w:rPr>
          <w:rFonts w:hint="eastAsia"/>
          <w:color w:val="000000" w:themeColor="text1"/>
          <w14:textFill>
            <w14:solidFill>
              <w14:schemeClr w14:val="tx1"/>
            </w14:solidFill>
          </w14:textFill>
        </w:rPr>
        <w:t>也还未形成一个有效的管控体系，存在企业信息数据泄密的风险。</w:t>
      </w:r>
    </w:p>
    <w:p>
      <w:pPr>
        <w:pStyle w:val="69"/>
        <w:numPr>
          <w:ilvl w:val="1"/>
          <w:numId w:val="1"/>
        </w:numPr>
        <w:tabs>
          <w:tab w:val="clear" w:pos="567"/>
        </w:tabs>
        <w:spacing w:before="0" w:after="0" w:line="360" w:lineRule="auto"/>
        <w:ind w:left="794" w:hanging="794"/>
        <w:rPr>
          <w:sz w:val="28"/>
        </w:rPr>
      </w:pPr>
      <w:bookmarkStart w:id="2" w:name="_Toc29932884"/>
      <w:r>
        <w:rPr>
          <w:rFonts w:hint="eastAsia"/>
          <w:sz w:val="28"/>
        </w:rPr>
        <w:t>终端安全性差</w:t>
      </w:r>
      <w:bookmarkEnd w:id="2"/>
    </w:p>
    <w:p>
      <w:pPr>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传统的</w:t>
      </w:r>
      <w:r>
        <w:rPr>
          <w:color w:val="000000" w:themeColor="text1"/>
          <w14:textFill>
            <w14:solidFill>
              <w14:schemeClr w14:val="tx1"/>
            </w14:solidFill>
          </w14:textFill>
        </w:rPr>
        <w:t>PC</w:t>
      </w:r>
      <w:r>
        <w:rPr>
          <w:rFonts w:hint="eastAsia"/>
          <w:color w:val="000000" w:themeColor="text1"/>
          <w14:textFill>
            <w14:solidFill>
              <w14:schemeClr w14:val="tx1"/>
            </w14:solidFill>
          </w14:textFill>
        </w:rPr>
        <w:t>模式中，P</w:t>
      </w:r>
      <w:r>
        <w:rPr>
          <w:color w:val="000000" w:themeColor="text1"/>
          <w14:textFill>
            <w14:solidFill>
              <w14:schemeClr w14:val="tx1"/>
            </w14:solidFill>
          </w14:textFill>
        </w:rPr>
        <w:t>C</w:t>
      </w:r>
      <w:r>
        <w:rPr>
          <w:rFonts w:hint="eastAsia"/>
          <w:color w:val="000000" w:themeColor="text1"/>
          <w14:textFill>
            <w14:solidFill>
              <w14:schemeClr w14:val="tx1"/>
            </w14:solidFill>
          </w14:textFill>
        </w:rPr>
        <w:t>因为员工的需要会接触各式各样的外置设备（U盘，硬盘等），这些外置设备的安全性我们无法判断，一旦设备中有勒索病毒或者木马程序接入</w:t>
      </w:r>
      <w:r>
        <w:rPr>
          <w:color w:val="000000" w:themeColor="text1"/>
          <w14:textFill>
            <w14:solidFill>
              <w14:schemeClr w14:val="tx1"/>
            </w14:solidFill>
          </w14:textFill>
        </w:rPr>
        <w:t>PC</w:t>
      </w:r>
      <w:r>
        <w:rPr>
          <w:rFonts w:hint="eastAsia"/>
          <w:color w:val="000000" w:themeColor="text1"/>
          <w14:textFill>
            <w14:solidFill>
              <w14:schemeClr w14:val="tx1"/>
            </w14:solidFill>
          </w14:textFill>
        </w:rPr>
        <w:t>，那必将导致整个公司网络感染病毒，给企业带来重大的损失。</w:t>
      </w:r>
    </w:p>
    <w:p>
      <w:pPr>
        <w:pStyle w:val="69"/>
        <w:numPr>
          <w:ilvl w:val="1"/>
          <w:numId w:val="1"/>
        </w:numPr>
        <w:tabs>
          <w:tab w:val="clear" w:pos="567"/>
        </w:tabs>
        <w:spacing w:before="0" w:after="0" w:line="360" w:lineRule="auto"/>
        <w:ind w:left="794" w:hanging="794"/>
        <w:rPr>
          <w:sz w:val="28"/>
        </w:rPr>
      </w:pPr>
      <w:bookmarkStart w:id="3" w:name="_Toc29932885"/>
      <w:r>
        <w:rPr>
          <w:rFonts w:hint="eastAsia"/>
          <w:sz w:val="28"/>
        </w:rPr>
        <w:t>运维管理繁琐</w:t>
      </w:r>
      <w:bookmarkEnd w:id="3"/>
      <w:r>
        <w:rPr>
          <w:rFonts w:hint="eastAsia"/>
          <w:sz w:val="28"/>
        </w:rPr>
        <w:tab/>
      </w:r>
    </w:p>
    <w:p>
      <w:pPr>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目前</w:t>
      </w:r>
      <w:r>
        <w:rPr>
          <w:rFonts w:hint="default"/>
          <w:color w:val="000000" w:themeColor="text1"/>
          <w14:textFill>
            <w14:solidFill>
              <w14:schemeClr w14:val="tx1"/>
            </w14:solidFill>
          </w14:textFill>
        </w:rPr>
        <w:t>四川科特空调净化有限责任公司</w:t>
      </w:r>
      <w:r>
        <w:rPr>
          <w:rFonts w:hint="eastAsia"/>
          <w:color w:val="000000" w:themeColor="text1"/>
          <w14:textFill>
            <w14:solidFill>
              <w14:schemeClr w14:val="tx1"/>
            </w14:solidFill>
          </w14:textFill>
        </w:rPr>
        <w:t>采用传统</w:t>
      </w:r>
      <w:r>
        <w:rPr>
          <w:color w:val="000000" w:themeColor="text1"/>
          <w14:textFill>
            <w14:solidFill>
              <w14:schemeClr w14:val="tx1"/>
            </w14:solidFill>
          </w14:textFill>
        </w:rPr>
        <w:t>PC</w:t>
      </w:r>
      <w:r>
        <w:rPr>
          <w:rFonts w:hint="eastAsia"/>
          <w:color w:val="000000" w:themeColor="text1"/>
          <w14:textFill>
            <w14:solidFill>
              <w14:schemeClr w14:val="tx1"/>
            </w14:solidFill>
          </w14:textFill>
        </w:rPr>
        <w:t>进行办公，每台PC都有主板、CPU、内存和硬盘等众多零部件。有些人员的不规范操作或自动安装软件，可能会影响到桌面系统的稳定和性能。如果终端感染病毒木马、PC系统软硬件故障等问题也有可能影响员工办公效率。在长达3~5年的生命周期中，平均每台PC报修次数高达3次以上，每次维修周期需要1到2个工作日不等，系统补丁升级、软件安装、系统维护等工作都会给IT运维管理员带来巨大的工作量。</w:t>
      </w:r>
    </w:p>
    <w:p>
      <w:pPr>
        <w:pStyle w:val="69"/>
        <w:numPr>
          <w:ilvl w:val="1"/>
          <w:numId w:val="1"/>
        </w:numPr>
        <w:tabs>
          <w:tab w:val="clear" w:pos="567"/>
        </w:tabs>
        <w:spacing w:before="0" w:after="0" w:line="360" w:lineRule="auto"/>
        <w:ind w:left="794" w:hanging="794"/>
        <w:rPr>
          <w:sz w:val="28"/>
        </w:rPr>
      </w:pPr>
      <w:bookmarkStart w:id="4" w:name="_Toc29932886"/>
      <w:r>
        <w:rPr>
          <w:sz w:val="28"/>
        </w:rPr>
        <w:t>运营成本高昂</w:t>
      </w:r>
      <w:bookmarkEnd w:id="4"/>
    </w:p>
    <w:p>
      <w:pPr>
        <w:spacing w:line="360" w:lineRule="auto"/>
        <w:ind w:firstLine="482"/>
      </w:pPr>
      <w:r>
        <w:rPr>
          <w:b/>
        </w:rPr>
        <w:t>运维成本：</w:t>
      </w:r>
      <w:r>
        <w:rPr>
          <w:color w:val="000000" w:themeColor="text1"/>
          <w14:textFill>
            <w14:solidFill>
              <w14:schemeClr w14:val="tx1"/>
            </w14:solidFill>
          </w14:textFill>
        </w:rPr>
        <w:t>新购一批PC</w:t>
      </w:r>
      <w:r>
        <w:rPr>
          <w:rFonts w:hint="eastAsia"/>
          <w:color w:val="000000" w:themeColor="text1"/>
          <w14:textFill>
            <w14:solidFill>
              <w14:schemeClr w14:val="tx1"/>
            </w14:solidFill>
          </w14:textFill>
        </w:rPr>
        <w:t>后</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需要</w:t>
      </w:r>
      <w:r>
        <w:rPr>
          <w:color w:val="000000" w:themeColor="text1"/>
          <w14:textFill>
            <w14:solidFill>
              <w14:schemeClr w14:val="tx1"/>
            </w14:solidFill>
          </w14:textFill>
        </w:rPr>
        <w:t>管理员投入大量的时间和精力，逐台进行系统</w:t>
      </w:r>
      <w:r>
        <w:rPr>
          <w:rFonts w:hint="eastAsia"/>
          <w:color w:val="000000" w:themeColor="text1"/>
          <w14:textFill>
            <w14:solidFill>
              <w14:schemeClr w14:val="tx1"/>
            </w14:solidFill>
          </w14:textFill>
        </w:rPr>
        <w:t>及</w:t>
      </w:r>
      <w:r>
        <w:rPr>
          <w:color w:val="000000" w:themeColor="text1"/>
          <w14:textFill>
            <w14:solidFill>
              <w14:schemeClr w14:val="tx1"/>
            </w14:solidFill>
          </w14:textFill>
        </w:rPr>
        <w:t>软件的安装。而且</w:t>
      </w:r>
      <w:r>
        <w:rPr>
          <w:rFonts w:hint="eastAsia"/>
          <w:color w:val="000000" w:themeColor="text1"/>
          <w14:textFill>
            <w14:solidFill>
              <w14:schemeClr w14:val="tx1"/>
            </w14:solidFill>
          </w14:textFill>
        </w:rPr>
        <w:t>，办公</w:t>
      </w:r>
      <w:r>
        <w:rPr>
          <w:color w:val="000000" w:themeColor="text1"/>
          <w14:textFill>
            <w14:solidFill>
              <w14:schemeClr w14:val="tx1"/>
            </w14:solidFill>
          </w14:textFill>
        </w:rPr>
        <w:t>人员大多非计算机专业毕业，</w:t>
      </w:r>
      <w:r>
        <w:rPr>
          <w:rFonts w:hint="eastAsia"/>
          <w:color w:val="000000" w:themeColor="text1"/>
          <w14:textFill>
            <w14:solidFill>
              <w14:schemeClr w14:val="tx1"/>
            </w14:solidFill>
          </w14:textFill>
        </w:rPr>
        <w:t>对于</w:t>
      </w:r>
      <w:r>
        <w:rPr>
          <w:color w:val="000000" w:themeColor="text1"/>
          <w14:textFill>
            <w14:solidFill>
              <w14:schemeClr w14:val="tx1"/>
            </w14:solidFill>
          </w14:textFill>
        </w:rPr>
        <w:t>PC</w:t>
      </w:r>
      <w:r>
        <w:rPr>
          <w:rFonts w:hint="eastAsia"/>
          <w:color w:val="000000" w:themeColor="text1"/>
          <w14:textFill>
            <w14:solidFill>
              <w14:schemeClr w14:val="tx1"/>
            </w14:solidFill>
          </w14:textFill>
        </w:rPr>
        <w:t>的</w:t>
      </w:r>
      <w:r>
        <w:rPr>
          <w:color w:val="000000" w:themeColor="text1"/>
          <w14:textFill>
            <w14:solidFill>
              <w14:schemeClr w14:val="tx1"/>
            </w14:solidFill>
          </w14:textFill>
        </w:rPr>
        <w:t>使用过程中出现的notes邮件</w:t>
      </w:r>
      <w:r>
        <w:rPr>
          <w:rFonts w:hint="eastAsia"/>
          <w:color w:val="000000" w:themeColor="text1"/>
          <w14:textFill>
            <w14:solidFill>
              <w14:schemeClr w14:val="tx1"/>
            </w14:solidFill>
          </w14:textFill>
        </w:rPr>
        <w:t>系统异常</w:t>
      </w:r>
      <w:r>
        <w:rPr>
          <w:color w:val="000000" w:themeColor="text1"/>
          <w14:textFill>
            <w14:solidFill>
              <w14:schemeClr w14:val="tx1"/>
            </w14:solidFill>
          </w14:textFill>
        </w:rPr>
        <w:t>、office卡死、</w:t>
      </w:r>
      <w:r>
        <w:rPr>
          <w:rFonts w:hint="eastAsia"/>
          <w:color w:val="000000" w:themeColor="text1"/>
          <w14:textFill>
            <w14:solidFill>
              <w14:schemeClr w14:val="tx1"/>
            </w14:solidFill>
          </w14:textFill>
        </w:rPr>
        <w:t>打印机</w:t>
      </w:r>
      <w:r>
        <w:rPr>
          <w:color w:val="000000" w:themeColor="text1"/>
          <w14:textFill>
            <w14:solidFill>
              <w14:schemeClr w14:val="tx1"/>
            </w14:solidFill>
          </w14:textFill>
        </w:rPr>
        <w:t>驱动安装等</w:t>
      </w:r>
      <w:r>
        <w:rPr>
          <w:rFonts w:hint="eastAsia"/>
          <w:color w:val="000000" w:themeColor="text1"/>
          <w14:textFill>
            <w14:solidFill>
              <w14:schemeClr w14:val="tx1"/>
            </w14:solidFill>
          </w14:textFill>
        </w:rPr>
        <w:t>问题</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都</w:t>
      </w:r>
      <w:r>
        <w:rPr>
          <w:color w:val="000000" w:themeColor="text1"/>
          <w14:textFill>
            <w14:solidFill>
              <w14:schemeClr w14:val="tx1"/>
            </w14:solidFill>
          </w14:textFill>
        </w:rPr>
        <w:t>需要</w:t>
      </w:r>
      <w:r>
        <w:rPr>
          <w:rFonts w:hint="eastAsia"/>
          <w:color w:val="000000" w:themeColor="text1"/>
          <w14:textFill>
            <w14:solidFill>
              <w14:schemeClr w14:val="tx1"/>
            </w14:solidFill>
          </w14:textFill>
        </w:rPr>
        <w:t>管理员</w:t>
      </w:r>
      <w:r>
        <w:rPr>
          <w:color w:val="000000" w:themeColor="text1"/>
          <w14:textFill>
            <w14:solidFill>
              <w14:schemeClr w14:val="tx1"/>
            </w14:solidFill>
          </w14:textFill>
        </w:rPr>
        <w:t>到</w:t>
      </w:r>
      <w:r>
        <w:rPr>
          <w:rFonts w:hint="eastAsia"/>
          <w:color w:val="000000" w:themeColor="text1"/>
          <w14:textFill>
            <w14:solidFill>
              <w14:schemeClr w14:val="tx1"/>
            </w14:solidFill>
          </w14:textFill>
        </w:rPr>
        <w:t>对应</w:t>
      </w:r>
      <w:r>
        <w:rPr>
          <w:color w:val="000000" w:themeColor="text1"/>
          <w14:textFill>
            <w14:solidFill>
              <w14:schemeClr w14:val="tx1"/>
            </w14:solidFill>
          </w14:textFill>
        </w:rPr>
        <w:t>的</w:t>
      </w:r>
      <w:r>
        <w:rPr>
          <w:rFonts w:hint="eastAsia"/>
          <w:color w:val="000000" w:themeColor="text1"/>
          <w14:textFill>
            <w14:solidFill>
              <w14:schemeClr w14:val="tx1"/>
            </w14:solidFill>
          </w14:textFill>
        </w:rPr>
        <w:t>工位上</w:t>
      </w:r>
      <w:r>
        <w:rPr>
          <w:color w:val="000000" w:themeColor="text1"/>
          <w14:textFill>
            <w14:solidFill>
              <w14:schemeClr w14:val="tx1"/>
            </w14:solidFill>
          </w14:textFill>
        </w:rPr>
        <w:t>进行</w:t>
      </w:r>
      <w:r>
        <w:rPr>
          <w:rFonts w:hint="eastAsia"/>
          <w:color w:val="000000" w:themeColor="text1"/>
          <w14:textFill>
            <w14:solidFill>
              <w14:schemeClr w14:val="tx1"/>
            </w14:solidFill>
          </w14:textFill>
        </w:rPr>
        <w:t>处理</w:t>
      </w:r>
      <w:r>
        <w:rPr>
          <w:color w:val="000000" w:themeColor="text1"/>
          <w14:textFill>
            <w14:solidFill>
              <w14:schemeClr w14:val="tx1"/>
            </w14:solidFill>
          </w14:textFill>
        </w:rPr>
        <w:t>排障。</w:t>
      </w:r>
    </w:p>
    <w:p>
      <w:pPr>
        <w:spacing w:line="360" w:lineRule="auto"/>
        <w:ind w:firstLine="482"/>
      </w:pPr>
      <w:r>
        <w:rPr>
          <w:b/>
        </w:rPr>
        <w:t>硬件更换成本：</w:t>
      </w:r>
      <w:r>
        <w:rPr>
          <w:rFonts w:hint="eastAsia"/>
          <w:color w:val="000000" w:themeColor="text1"/>
          <w14:textFill>
            <w14:solidFill>
              <w14:schemeClr w14:val="tx1"/>
            </w14:solidFill>
          </w14:textFill>
        </w:rPr>
        <w:t>随着运行过程中硬件的不断老化，</w:t>
      </w:r>
      <w:r>
        <w:rPr>
          <w:color w:val="000000" w:themeColor="text1"/>
          <w14:textFill>
            <w14:solidFill>
              <w14:schemeClr w14:val="tx1"/>
            </w14:solidFill>
          </w14:textFill>
        </w:rPr>
        <w:t>PC上的风扇、内存</w:t>
      </w:r>
      <w:r>
        <w:rPr>
          <w:rFonts w:hint="eastAsia"/>
          <w:color w:val="000000" w:themeColor="text1"/>
          <w14:textFill>
            <w14:solidFill>
              <w14:schemeClr w14:val="tx1"/>
            </w14:solidFill>
          </w14:textFill>
        </w:rPr>
        <w:t>和硬盘</w:t>
      </w:r>
      <w:r>
        <w:rPr>
          <w:color w:val="000000" w:themeColor="text1"/>
          <w14:textFill>
            <w14:solidFill>
              <w14:schemeClr w14:val="tx1"/>
            </w14:solidFill>
          </w14:textFill>
        </w:rPr>
        <w:t>也</w:t>
      </w:r>
      <w:r>
        <w:rPr>
          <w:rFonts w:hint="eastAsia"/>
          <w:color w:val="000000" w:themeColor="text1"/>
          <w14:textFill>
            <w14:solidFill>
              <w14:schemeClr w14:val="tx1"/>
            </w14:solidFill>
          </w14:textFill>
        </w:rPr>
        <w:t>经常出现问</w:t>
      </w:r>
      <w:r>
        <w:rPr>
          <w:color w:val="000000" w:themeColor="text1"/>
          <w14:textFill>
            <w14:solidFill>
              <w14:schemeClr w14:val="tx1"/>
            </w14:solidFill>
          </w14:textFill>
        </w:rPr>
        <w:t>题，</w:t>
      </w:r>
      <w:r>
        <w:rPr>
          <w:rFonts w:hint="eastAsia"/>
          <w:color w:val="000000" w:themeColor="text1"/>
          <w14:textFill>
            <w14:solidFill>
              <w14:schemeClr w14:val="tx1"/>
            </w14:solidFill>
          </w14:textFill>
        </w:rPr>
        <w:t>不仅</w:t>
      </w:r>
      <w:r>
        <w:rPr>
          <w:color w:val="000000" w:themeColor="text1"/>
          <w14:textFill>
            <w14:solidFill>
              <w14:schemeClr w14:val="tx1"/>
            </w14:solidFill>
          </w14:textFill>
        </w:rPr>
        <w:t>需要管理员到现场</w:t>
      </w:r>
      <w:r>
        <w:rPr>
          <w:rFonts w:hint="eastAsia"/>
          <w:color w:val="000000" w:themeColor="text1"/>
          <w14:textFill>
            <w14:solidFill>
              <w14:schemeClr w14:val="tx1"/>
            </w14:solidFill>
          </w14:textFill>
        </w:rPr>
        <w:t>进行</w:t>
      </w:r>
      <w:r>
        <w:rPr>
          <w:color w:val="000000" w:themeColor="text1"/>
          <w14:textFill>
            <w14:solidFill>
              <w14:schemeClr w14:val="tx1"/>
            </w14:solidFill>
          </w14:textFill>
        </w:rPr>
        <w:t>维修和更换，</w:t>
      </w:r>
      <w:r>
        <w:rPr>
          <w:rFonts w:hint="eastAsia"/>
          <w:color w:val="000000" w:themeColor="text1"/>
          <w14:textFill>
            <w14:solidFill>
              <w14:schemeClr w14:val="tx1"/>
            </w14:solidFill>
          </w14:textFill>
        </w:rPr>
        <w:t>每年</w:t>
      </w:r>
      <w:r>
        <w:rPr>
          <w:color w:val="000000" w:themeColor="text1"/>
          <w14:textFill>
            <w14:solidFill>
              <w14:schemeClr w14:val="tx1"/>
            </w14:solidFill>
          </w14:textFill>
        </w:rPr>
        <w:t>还需要投入大量</w:t>
      </w:r>
      <w:r>
        <w:rPr>
          <w:rFonts w:hint="eastAsia"/>
          <w:color w:val="000000" w:themeColor="text1"/>
          <w14:textFill>
            <w14:solidFill>
              <w14:schemeClr w14:val="tx1"/>
            </w14:solidFill>
          </w14:textFill>
        </w:rPr>
        <w:t>的</w:t>
      </w:r>
      <w:r>
        <w:rPr>
          <w:color w:val="000000" w:themeColor="text1"/>
          <w14:textFill>
            <w14:solidFill>
              <w14:schemeClr w14:val="tx1"/>
            </w14:solidFill>
          </w14:textFill>
        </w:rPr>
        <w:t>资金进行PC及其配件的采购。</w:t>
      </w:r>
    </w:p>
    <w:p>
      <w:pPr>
        <w:spacing w:line="360" w:lineRule="auto"/>
        <w:ind w:firstLine="482"/>
      </w:pPr>
      <w:r>
        <w:rPr>
          <w:rFonts w:hint="eastAsia"/>
          <w:b/>
        </w:rPr>
        <w:t>电力</w:t>
      </w:r>
      <w:r>
        <w:rPr>
          <w:b/>
        </w:rPr>
        <w:t>能源成本：</w:t>
      </w:r>
      <w:r>
        <w:t>PC</w:t>
      </w:r>
      <w:r>
        <w:rPr>
          <w:rFonts w:hint="eastAsia"/>
        </w:rPr>
        <w:t>运行</w:t>
      </w:r>
      <w:r>
        <w:t>的时候，CPU、显卡</w:t>
      </w:r>
      <w:r>
        <w:rPr>
          <w:rFonts w:hint="eastAsia"/>
        </w:rPr>
        <w:t>等</w:t>
      </w:r>
      <w:r>
        <w:t>组件发热量大、</w:t>
      </w:r>
      <w:r>
        <w:rPr>
          <w:rFonts w:hint="eastAsia"/>
        </w:rPr>
        <w:t>功耗</w:t>
      </w:r>
      <w:r>
        <w:t>高，</w:t>
      </w:r>
      <w:r>
        <w:rPr>
          <w:rFonts w:hint="eastAsia"/>
        </w:rPr>
        <w:t>平均每台</w:t>
      </w:r>
      <w:r>
        <w:t>主机功耗在260W</w:t>
      </w:r>
      <w:r>
        <w:rPr>
          <w:rFonts w:hint="eastAsia"/>
        </w:rPr>
        <w:t>左右</w:t>
      </w:r>
      <w:r>
        <w:t>，</w:t>
      </w:r>
      <w:r>
        <w:rPr>
          <w:rFonts w:hint="eastAsia"/>
        </w:rPr>
        <w:t>常年</w:t>
      </w:r>
      <w:r>
        <w:t>下来，</w:t>
      </w:r>
      <w:r>
        <w:rPr>
          <w:rFonts w:hint="eastAsia"/>
        </w:rPr>
        <w:t>PC工作</w:t>
      </w:r>
      <w:r>
        <w:t>所带来的电费支出也是一笔不小的费用。</w:t>
      </w:r>
    </w:p>
    <w:p>
      <w:pPr>
        <w:pStyle w:val="69"/>
        <w:numPr>
          <w:ilvl w:val="1"/>
          <w:numId w:val="1"/>
        </w:numPr>
        <w:tabs>
          <w:tab w:val="clear" w:pos="567"/>
        </w:tabs>
        <w:spacing w:before="0" w:after="0" w:line="360" w:lineRule="auto"/>
        <w:ind w:left="794" w:hanging="794"/>
        <w:rPr>
          <w:sz w:val="28"/>
        </w:rPr>
      </w:pPr>
      <w:bookmarkStart w:id="5" w:name="_Toc29932887"/>
      <w:r>
        <w:rPr>
          <w:rFonts w:hint="eastAsia"/>
          <w:sz w:val="28"/>
        </w:rPr>
        <w:t>办公灵活性</w:t>
      </w:r>
      <w:r>
        <w:rPr>
          <w:sz w:val="28"/>
        </w:rPr>
        <w:t>差</w:t>
      </w:r>
      <w:bookmarkEnd w:id="5"/>
    </w:p>
    <w:p>
      <w:pPr>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PC</w:t>
      </w:r>
      <w:r>
        <w:rPr>
          <w:color w:val="000000" w:themeColor="text1"/>
          <w14:textFill>
            <w14:solidFill>
              <w14:schemeClr w14:val="tx1"/>
            </w14:solidFill>
          </w14:textFill>
        </w:rPr>
        <w:t>模式下，</w:t>
      </w:r>
      <w:r>
        <w:rPr>
          <w:rFonts w:hint="eastAsia"/>
          <w:color w:val="000000" w:themeColor="text1"/>
          <w14:textFill>
            <w14:solidFill>
              <w14:schemeClr w14:val="tx1"/>
            </w14:solidFill>
          </w14:textFill>
        </w:rPr>
        <w:t>桌面</w:t>
      </w:r>
      <w:r>
        <w:rPr>
          <w:color w:val="000000" w:themeColor="text1"/>
          <w14:textFill>
            <w14:solidFill>
              <w14:schemeClr w14:val="tx1"/>
            </w14:solidFill>
          </w14:textFill>
        </w:rPr>
        <w:t>系统绑定在主机上</w:t>
      </w:r>
      <w:r>
        <w:rPr>
          <w:rFonts w:hint="eastAsia"/>
          <w:color w:val="000000" w:themeColor="text1"/>
          <w14:textFill>
            <w14:solidFill>
              <w14:schemeClr w14:val="tx1"/>
            </w14:solidFill>
          </w14:textFill>
        </w:rPr>
        <w:t>，而</w:t>
      </w:r>
      <w:r>
        <w:rPr>
          <w:color w:val="000000" w:themeColor="text1"/>
          <w14:textFill>
            <w14:solidFill>
              <w14:schemeClr w14:val="tx1"/>
            </w14:solidFill>
          </w14:textFill>
        </w:rPr>
        <w:t>主机</w:t>
      </w:r>
      <w:r>
        <w:rPr>
          <w:rFonts w:hint="eastAsia"/>
          <w:color w:val="000000" w:themeColor="text1"/>
          <w14:textFill>
            <w14:solidFill>
              <w14:schemeClr w14:val="tx1"/>
            </w14:solidFill>
          </w14:textFill>
        </w:rPr>
        <w:t>位置相对固定，不能随人员流动。因为受地点限制，在园区内的员工如果在会议室开会或者因公出差，因为不</w:t>
      </w:r>
      <w:r>
        <w:rPr>
          <w:color w:val="000000" w:themeColor="text1"/>
          <w14:textFill>
            <w14:solidFill>
              <w14:schemeClr w14:val="tx1"/>
            </w14:solidFill>
          </w14:textFill>
        </w:rPr>
        <w:t>在自己</w:t>
      </w:r>
      <w:r>
        <w:rPr>
          <w:rFonts w:hint="eastAsia"/>
          <w:color w:val="000000" w:themeColor="text1"/>
          <w14:textFill>
            <w14:solidFill>
              <w14:schemeClr w14:val="tx1"/>
            </w14:solidFill>
          </w14:textFill>
        </w:rPr>
        <w:t>固定的</w:t>
      </w:r>
      <w:r>
        <w:rPr>
          <w:color w:val="000000" w:themeColor="text1"/>
          <w14:textFill>
            <w14:solidFill>
              <w14:schemeClr w14:val="tx1"/>
            </w14:solidFill>
          </w14:textFill>
        </w:rPr>
        <w:t>工位上</w:t>
      </w:r>
      <w:r>
        <w:rPr>
          <w:rFonts w:hint="eastAsia"/>
          <w:color w:val="000000" w:themeColor="text1"/>
          <w14:textFill>
            <w14:solidFill>
              <w14:schemeClr w14:val="tx1"/>
            </w14:solidFill>
          </w14:textFill>
        </w:rPr>
        <w:t>，那么就无法使用单位配置的办公电脑进行办公，访问工位工作电脑上的数据，影响办公效率。</w:t>
      </w:r>
    </w:p>
    <w:p>
      <w:pPr>
        <w:pStyle w:val="68"/>
        <w:pageBreakBefore/>
        <w:numPr>
          <w:ilvl w:val="0"/>
          <w:numId w:val="1"/>
        </w:numPr>
        <w:tabs>
          <w:tab w:val="clear" w:pos="1206"/>
        </w:tabs>
        <w:spacing w:before="0" w:after="0" w:line="360" w:lineRule="auto"/>
        <w:ind w:left="907" w:hanging="907"/>
      </w:pPr>
      <w:bookmarkStart w:id="6" w:name="_Toc29932888"/>
      <w:r>
        <w:rPr>
          <w:rFonts w:hint="eastAsia"/>
        </w:rPr>
        <w:t>深信服桌面云解决方案</w:t>
      </w:r>
      <w:bookmarkEnd w:id="6"/>
    </w:p>
    <w:p>
      <w:pPr>
        <w:pStyle w:val="69"/>
        <w:numPr>
          <w:ilvl w:val="1"/>
          <w:numId w:val="1"/>
        </w:numPr>
        <w:tabs>
          <w:tab w:val="clear" w:pos="567"/>
        </w:tabs>
        <w:spacing w:before="0" w:after="0" w:line="360" w:lineRule="auto"/>
        <w:ind w:left="794" w:hanging="794"/>
        <w:rPr>
          <w:sz w:val="28"/>
        </w:rPr>
      </w:pPr>
      <w:bookmarkStart w:id="7" w:name="_Toc29932889"/>
      <w:r>
        <w:rPr>
          <w:rFonts w:hint="eastAsia"/>
          <w:sz w:val="28"/>
        </w:rPr>
        <w:t>方案概述</w:t>
      </w:r>
      <w:bookmarkEnd w:id="7"/>
    </w:p>
    <w:p>
      <w:pPr>
        <w:spacing w:line="360" w:lineRule="auto"/>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深信服利用“云计算”等新兴技术，为</w:t>
      </w:r>
      <w:r>
        <w:rPr>
          <w:rFonts w:hint="default"/>
          <w:color w:val="000000" w:themeColor="text1"/>
          <w14:textFill>
            <w14:solidFill>
              <w14:schemeClr w14:val="tx1"/>
            </w14:solidFill>
          </w14:textFill>
        </w:rPr>
        <w:t>四川科特空调净化有限责任公司</w:t>
      </w:r>
      <w:r>
        <w:rPr>
          <w:rFonts w:hint="eastAsia"/>
          <w:color w:val="000000" w:themeColor="text1"/>
          <w14:textFill>
            <w14:solidFill>
              <w14:schemeClr w14:val="tx1"/>
            </w14:solidFill>
          </w14:textFill>
        </w:rPr>
        <w:t>规划了桌面云解决方案，能够对现有终端体系进行改造，形成完善的企业终端管理使用规范。深信服桌面云解决方案能够提升办公效率，达到企业办公环境集约性、安全性、便捷性的目的。</w:t>
      </w:r>
    </w:p>
    <w:p>
      <w:pPr>
        <w:jc w:val="center"/>
        <w:rPr>
          <w:rFonts w:ascii="微软雅黑" w:hAnsi="微软雅黑"/>
          <w:sz w:val="22"/>
          <w:shd w:val="clear" w:color="auto" w:fill="FFFFFF"/>
        </w:rPr>
      </w:pPr>
      <w:r>
        <w:rPr>
          <w:rFonts w:ascii="微软雅黑" w:hAnsi="微软雅黑"/>
          <w:sz w:val="22"/>
          <w:shd w:val="clear" w:color="auto" w:fill="FFFFFF"/>
        </w:rPr>
        <w:drawing>
          <wp:inline distT="0" distB="0" distL="0" distR="0">
            <wp:extent cx="5755640" cy="2927985"/>
            <wp:effectExtent l="0" t="0" r="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5755640" cy="2927985"/>
                    </a:xfrm>
                    <a:prstGeom prst="rect">
                      <a:avLst/>
                    </a:prstGeom>
                  </pic:spPr>
                </pic:pic>
              </a:graphicData>
            </a:graphic>
          </wp:inline>
        </w:drawing>
      </w:r>
    </w:p>
    <w:p>
      <w:pPr>
        <w:pStyle w:val="70"/>
        <w:numPr>
          <w:ilvl w:val="2"/>
          <w:numId w:val="1"/>
        </w:numPr>
        <w:tabs>
          <w:tab w:val="clear" w:pos="567"/>
        </w:tabs>
        <w:spacing w:before="0" w:after="0" w:line="360" w:lineRule="auto"/>
        <w:ind w:left="907" w:hanging="907"/>
      </w:pPr>
      <w:bookmarkStart w:id="8" w:name="_Toc29932890"/>
      <w:r>
        <w:rPr>
          <w:rFonts w:hint="eastAsia"/>
        </w:rPr>
        <w:t>构筑桌面云资源池，保障终端数据安全</w:t>
      </w:r>
      <w:bookmarkEnd w:id="8"/>
    </w:p>
    <w:p>
      <w:pPr>
        <w:spacing w:line="360" w:lineRule="auto"/>
        <w:ind w:firstLine="357"/>
        <w:rPr>
          <w:rFonts w:ascii="微软雅黑" w:hAnsi="微软雅黑"/>
        </w:rPr>
      </w:pPr>
      <w:r>
        <w:rPr>
          <w:rFonts w:hint="eastAsia"/>
          <w:shd w:val="clear" w:color="auto" w:fill="FFFFFF"/>
        </w:rPr>
        <w:t>深信服通过aDesk桌面云，可以将</w:t>
      </w:r>
      <w:r>
        <w:rPr>
          <w:rFonts w:hint="default"/>
          <w:shd w:val="clear" w:color="auto" w:fill="FFFFFF"/>
        </w:rPr>
        <w:t>四川科特空调净化有限责任公司</w:t>
      </w:r>
      <w:r>
        <w:rPr>
          <w:rFonts w:hint="eastAsia"/>
          <w:shd w:val="clear" w:color="auto" w:fill="FFFFFF"/>
        </w:rPr>
        <w:t>员工的工作环境及关键敏感数据放置在数据中心，然后只将桌面图像及变化量传输给用户，网络中传输的仅是屏幕增量变化和指令信息，用户终端不会留存任何业务数据信息，从根本上</w:t>
      </w:r>
      <w:r>
        <w:rPr>
          <w:rFonts w:hint="eastAsia"/>
          <w:b/>
          <w:bCs/>
          <w:shd w:val="clear" w:color="auto" w:fill="FFFFFF"/>
        </w:rPr>
        <w:t>保障了信息数据资产</w:t>
      </w:r>
      <w:r>
        <w:rPr>
          <w:rFonts w:hint="eastAsia"/>
          <w:shd w:val="clear" w:color="auto" w:fill="FFFFFF"/>
        </w:rPr>
        <w:t>的安全性，再也</w:t>
      </w:r>
      <w:r>
        <w:rPr>
          <w:rFonts w:ascii="微软雅黑" w:hAnsi="微软雅黑"/>
          <w:shd w:val="clear" w:color="auto" w:fill="FFFFFF"/>
        </w:rPr>
        <w:t>不用担心数据外泄</w:t>
      </w:r>
      <w:r>
        <w:rPr>
          <w:rFonts w:hint="eastAsia" w:ascii="微软雅黑" w:hAnsi="微软雅黑"/>
          <w:shd w:val="clear" w:color="auto" w:fill="FFFFFF"/>
        </w:rPr>
        <w:t>，</w:t>
      </w:r>
      <w:r>
        <w:rPr>
          <w:rFonts w:hint="eastAsia"/>
          <w:shd w:val="clear" w:color="auto" w:fill="FFFFFF"/>
        </w:rPr>
        <w:t>为企业提供了数字化的安全工作空间。</w:t>
      </w:r>
      <w:r>
        <w:rPr>
          <w:rFonts w:hint="eastAsia" w:ascii="微软雅黑" w:hAnsi="微软雅黑"/>
          <w:shd w:val="clear" w:color="auto" w:fill="FFFFFF"/>
        </w:rPr>
        <w:t>同时，</w:t>
      </w:r>
      <w:r>
        <w:rPr>
          <w:rFonts w:hint="eastAsia"/>
        </w:rPr>
        <w:t>深信服通过文件导出审计功能，可以实现用户只能通过虚拟机内部的文件导出工具实现文件外发，所有外发的文件内容都可以加密备份到数据中心，以备后续审计使用，可疑的导出行为会产生告警。 通过这种方式就可以在事前和事后</w:t>
      </w:r>
      <w:r>
        <w:rPr>
          <w:rFonts w:hint="eastAsia"/>
          <w:b/>
          <w:bCs/>
        </w:rPr>
        <w:t>防范核心数据外泄</w:t>
      </w:r>
      <w:r>
        <w:rPr>
          <w:rFonts w:hint="eastAsia"/>
        </w:rPr>
        <w:t>。</w:t>
      </w:r>
    </w:p>
    <w:p>
      <w:pPr>
        <w:pStyle w:val="70"/>
        <w:numPr>
          <w:ilvl w:val="2"/>
          <w:numId w:val="1"/>
        </w:numPr>
        <w:tabs>
          <w:tab w:val="clear" w:pos="567"/>
        </w:tabs>
        <w:spacing w:before="0" w:after="0" w:line="360" w:lineRule="auto"/>
        <w:ind w:left="907" w:hanging="907"/>
      </w:pPr>
      <w:bookmarkStart w:id="9" w:name="_Toc29932891"/>
      <w:r>
        <w:rPr>
          <w:rFonts w:hint="eastAsia"/>
        </w:rPr>
        <w:t>形成完善的保护机制，加强终端安全防护能力</w:t>
      </w:r>
      <w:bookmarkEnd w:id="9"/>
    </w:p>
    <w:p>
      <w:pPr>
        <w:spacing w:line="360" w:lineRule="auto"/>
        <w:ind w:firstLine="360"/>
        <w:rPr>
          <w:rFonts w:ascii="微软雅黑" w:hAnsi="微软雅黑"/>
          <w:szCs w:val="21"/>
        </w:rPr>
      </w:pPr>
      <w:r>
        <w:rPr>
          <w:rFonts w:hint="eastAsia" w:ascii="微软雅黑" w:hAnsi="微软雅黑"/>
        </w:rPr>
        <w:t>深信服桌面云具有完备的安全防护机制，能够</w:t>
      </w:r>
      <w:r>
        <w:rPr>
          <w:rFonts w:hint="eastAsia" w:ascii="微软雅黑" w:hAnsi="微软雅黑"/>
          <w:b/>
          <w:bCs/>
        </w:rPr>
        <w:t>支持多种认证方式</w:t>
      </w:r>
      <w:r>
        <w:rPr>
          <w:rFonts w:hint="eastAsia" w:ascii="微软雅黑" w:hAnsi="微软雅黑"/>
        </w:rPr>
        <w:t>随需组合，包括本地账号密码、usb-key认证、短信认证、硬件特征绑定、动态口令、ldap认证、raduis认证、AD域认证、瘦终端客户机认证、802.1x等多种方式，满足不同级别用户的安全接入需求。同时为保障终端虚拟机安全，在</w:t>
      </w:r>
      <w:r>
        <w:rPr>
          <w:rFonts w:hint="eastAsia" w:ascii="微软雅黑" w:hAnsi="微软雅黑"/>
          <w:b/>
          <w:bCs/>
        </w:rPr>
        <w:t>虚拟化层集成</w:t>
      </w:r>
      <w:r>
        <w:rPr>
          <w:rFonts w:ascii="微软雅黑" w:hAnsi="微软雅黑"/>
          <w:b/>
          <w:bCs/>
        </w:rPr>
        <w:t>WAF</w:t>
      </w:r>
      <w:r>
        <w:rPr>
          <w:rFonts w:hint="eastAsia" w:ascii="微软雅黑" w:hAnsi="微软雅黑"/>
          <w:b/>
          <w:bCs/>
        </w:rPr>
        <w:t>模块</w:t>
      </w:r>
      <w:r>
        <w:rPr>
          <w:rFonts w:ascii="微软雅黑" w:hAnsi="微软雅黑"/>
          <w:b/>
          <w:bCs/>
        </w:rPr>
        <w:t>SWAF</w:t>
      </w:r>
      <w:r>
        <w:rPr>
          <w:rFonts w:hint="eastAsia" w:ascii="微软雅黑" w:hAnsi="微软雅黑"/>
        </w:rPr>
        <w:t>，</w:t>
      </w:r>
      <w:r>
        <w:rPr>
          <w:rFonts w:ascii="微软雅黑" w:hAnsi="微软雅黑"/>
          <w:szCs w:val="21"/>
        </w:rPr>
        <w:t>为WEB控制平台提供全面的应用安全防护能力，抵御SQL注入攻击、XSS跨站脚本攻击、CSRF攻击</w:t>
      </w:r>
      <w:r>
        <w:rPr>
          <w:rFonts w:hint="eastAsia" w:ascii="微软雅黑" w:hAnsi="微软雅黑"/>
          <w:szCs w:val="21"/>
        </w:rPr>
        <w:t>等攻击行为。</w:t>
      </w:r>
    </w:p>
    <w:p>
      <w:pPr>
        <w:spacing w:line="360" w:lineRule="auto"/>
        <w:ind w:firstLine="360"/>
        <w:rPr>
          <w:rFonts w:ascii="微软雅黑" w:hAnsi="微软雅黑"/>
          <w:szCs w:val="21"/>
        </w:rPr>
      </w:pPr>
      <w:r>
        <w:rPr>
          <w:rFonts w:hint="eastAsia" w:ascii="微软雅黑" w:hAnsi="微软雅黑"/>
          <w:szCs w:val="21"/>
        </w:rPr>
        <w:t>为了保障外置设备的安全性，深信服桌面云提供了</w:t>
      </w:r>
      <w:r>
        <w:rPr>
          <w:rFonts w:ascii="微软雅黑" w:hAnsi="微软雅黑"/>
          <w:szCs w:val="21"/>
        </w:rPr>
        <w:t>USB</w:t>
      </w:r>
      <w:r>
        <w:rPr>
          <w:rFonts w:hint="eastAsia" w:ascii="微软雅黑" w:hAnsi="微软雅黑"/>
          <w:szCs w:val="21"/>
        </w:rPr>
        <w:t>黑白名单的功能。在功能中包括了添加黑白名单、</w:t>
      </w:r>
      <w:r>
        <w:rPr>
          <w:rFonts w:ascii="微软雅黑" w:hAnsi="微软雅黑"/>
          <w:szCs w:val="21"/>
        </w:rPr>
        <w:t>Reset</w:t>
      </w:r>
      <w:r>
        <w:rPr>
          <w:rFonts w:hint="eastAsia" w:ascii="微软雅黑" w:hAnsi="微软雅黑"/>
          <w:szCs w:val="21"/>
        </w:rPr>
        <w:t>名单、</w:t>
      </w:r>
      <w:r>
        <w:rPr>
          <w:rFonts w:ascii="微软雅黑" w:hAnsi="微软雅黑"/>
          <w:szCs w:val="21"/>
        </w:rPr>
        <w:t>DWCQuirk</w:t>
      </w:r>
      <w:r>
        <w:rPr>
          <w:rFonts w:hint="eastAsia" w:ascii="微软雅黑" w:hAnsi="微软雅黑"/>
          <w:szCs w:val="21"/>
        </w:rPr>
        <w:t>名单、</w:t>
      </w:r>
      <w:r>
        <w:rPr>
          <w:rFonts w:ascii="微软雅黑" w:hAnsi="微软雅黑"/>
          <w:szCs w:val="21"/>
        </w:rPr>
        <w:t>MPQuirks</w:t>
      </w:r>
      <w:r>
        <w:rPr>
          <w:rFonts w:hint="eastAsia" w:ascii="微软雅黑" w:hAnsi="微软雅黑"/>
          <w:szCs w:val="21"/>
        </w:rPr>
        <w:t>名单、</w:t>
      </w:r>
      <w:r>
        <w:rPr>
          <w:rFonts w:ascii="微软雅黑" w:hAnsi="微软雅黑"/>
          <w:szCs w:val="21"/>
        </w:rPr>
        <w:t>Acc</w:t>
      </w:r>
      <w:r>
        <w:rPr>
          <w:rFonts w:hint="eastAsia" w:ascii="微软雅黑" w:hAnsi="微软雅黑"/>
          <w:szCs w:val="21"/>
        </w:rPr>
        <w:t>名单、</w:t>
      </w:r>
      <w:r>
        <w:rPr>
          <w:rFonts w:ascii="微软雅黑" w:hAnsi="微软雅黑"/>
          <w:szCs w:val="21"/>
        </w:rPr>
        <w:t>Camera</w:t>
      </w:r>
      <w:r>
        <w:rPr>
          <w:rFonts w:hint="eastAsia" w:ascii="微软雅黑" w:hAnsi="微软雅黑"/>
          <w:szCs w:val="21"/>
        </w:rPr>
        <w:t>名单、</w:t>
      </w:r>
      <w:r>
        <w:rPr>
          <w:rFonts w:ascii="微软雅黑" w:hAnsi="微软雅黑"/>
          <w:szCs w:val="21"/>
        </w:rPr>
        <w:t>UsbBan</w:t>
      </w:r>
      <w:r>
        <w:rPr>
          <w:rFonts w:hint="eastAsia" w:ascii="微软雅黑" w:hAnsi="微软雅黑"/>
          <w:szCs w:val="21"/>
        </w:rPr>
        <w:t>名单、</w:t>
      </w:r>
      <w:r>
        <w:rPr>
          <w:rFonts w:ascii="微软雅黑" w:hAnsi="微软雅黑"/>
          <w:szCs w:val="21"/>
        </w:rPr>
        <w:t>Audio</w:t>
      </w:r>
      <w:r>
        <w:rPr>
          <w:rFonts w:hint="eastAsia" w:ascii="微软雅黑" w:hAnsi="微软雅黑"/>
          <w:szCs w:val="21"/>
        </w:rPr>
        <w:t>名单等功能，对终端权限做到精细化的管控。</w:t>
      </w:r>
    </w:p>
    <w:p>
      <w:pPr>
        <w:pStyle w:val="70"/>
        <w:numPr>
          <w:ilvl w:val="2"/>
          <w:numId w:val="1"/>
        </w:numPr>
        <w:tabs>
          <w:tab w:val="clear" w:pos="567"/>
        </w:tabs>
        <w:spacing w:before="0" w:after="0" w:line="360" w:lineRule="auto"/>
        <w:ind w:left="907" w:hanging="907"/>
      </w:pPr>
      <w:bookmarkStart w:id="10" w:name="_Toc29932892"/>
      <w:r>
        <w:rPr>
          <w:rFonts w:hint="eastAsia"/>
        </w:rPr>
        <w:t>构筑统一运维管理平台，完善企业终端体系</w:t>
      </w:r>
      <w:bookmarkEnd w:id="10"/>
    </w:p>
    <w:p>
      <w:pPr>
        <w:spacing w:line="360" w:lineRule="auto"/>
        <w:ind w:firstLine="360"/>
        <w:rPr>
          <w:rFonts w:ascii="微软雅黑" w:hAnsi="微软雅黑"/>
        </w:rPr>
      </w:pPr>
      <w:r>
        <w:rPr>
          <w:rFonts w:hint="eastAsia" w:ascii="微软雅黑" w:hAnsi="微软雅黑"/>
          <w:shd w:val="clear" w:color="auto" w:fill="FFFFFF"/>
        </w:rPr>
        <w:t>深信服为企业提供一站式桌面云方案，通过形象、简洁的单一图形化Web控制台进行云桌面服务器和虚拟机的统一管控，IT管理员可以快速配置整个桌面云环境，降低IT管理复杂度与成本，并对所有关键组件（</w:t>
      </w:r>
      <w:r>
        <w:rPr>
          <w:rFonts w:ascii="微软雅黑" w:hAnsi="微软雅黑"/>
          <w:shd w:val="clear" w:color="auto" w:fill="FFFFFF"/>
        </w:rPr>
        <w:t>包括 CPU、内存、存储和网络</w:t>
      </w:r>
      <w:r>
        <w:rPr>
          <w:rFonts w:hint="eastAsia" w:ascii="微软雅黑" w:hAnsi="微软雅黑"/>
          <w:shd w:val="clear" w:color="auto" w:fill="FFFFFF"/>
        </w:rPr>
        <w:t>）提供</w:t>
      </w:r>
      <w:r>
        <w:rPr>
          <w:rFonts w:hint="eastAsia" w:ascii="微软雅黑" w:hAnsi="微软雅黑"/>
          <w:b/>
          <w:bCs/>
          <w:shd w:val="clear" w:color="auto" w:fill="FFFFFF"/>
        </w:rPr>
        <w:t>全面、清晰的性能监控</w:t>
      </w:r>
      <w:r>
        <w:rPr>
          <w:rFonts w:hint="eastAsia" w:ascii="微软雅黑" w:hAnsi="微软雅黑"/>
          <w:shd w:val="clear" w:color="auto" w:fill="FFFFFF"/>
        </w:rPr>
        <w:t>。并且还能按</w:t>
      </w:r>
      <w:r>
        <w:rPr>
          <w:rFonts w:ascii="微软雅黑" w:hAnsi="微软雅黑"/>
          <w:shd w:val="clear" w:color="auto" w:fill="FFFFFF"/>
        </w:rPr>
        <w:t>部门创建不同的模板，</w:t>
      </w:r>
      <w:r>
        <w:rPr>
          <w:rFonts w:hint="eastAsia" w:ascii="微软雅黑" w:hAnsi="微软雅黑"/>
          <w:shd w:val="clear" w:color="auto" w:fill="FFFFFF"/>
        </w:rPr>
        <w:t>安装</w:t>
      </w:r>
      <w:r>
        <w:rPr>
          <w:rFonts w:ascii="微软雅黑" w:hAnsi="微软雅黑"/>
          <w:shd w:val="clear" w:color="auto" w:fill="FFFFFF"/>
        </w:rPr>
        <w:t>好对应的业务软件，</w:t>
      </w:r>
      <w:r>
        <w:rPr>
          <w:rFonts w:hint="eastAsia" w:ascii="微软雅黑" w:hAnsi="微软雅黑"/>
          <w:shd w:val="clear" w:color="auto" w:fill="FFFFFF"/>
        </w:rPr>
        <w:t>如</w:t>
      </w:r>
      <w:r>
        <w:rPr>
          <w:rFonts w:ascii="微软雅黑" w:hAnsi="微软雅黑"/>
          <w:shd w:val="clear" w:color="auto" w:fill="FFFFFF"/>
        </w:rPr>
        <w:t>财务安装金蝶K3、</w:t>
      </w:r>
      <w:r>
        <w:rPr>
          <w:rFonts w:hint="eastAsia" w:ascii="微软雅黑" w:hAnsi="微软雅黑"/>
          <w:shd w:val="clear" w:color="auto" w:fill="FFFFFF"/>
        </w:rPr>
        <w:t>市场部</w:t>
      </w:r>
      <w:r>
        <w:rPr>
          <w:rFonts w:ascii="微软雅黑" w:hAnsi="微软雅黑"/>
          <w:shd w:val="clear" w:color="auto" w:fill="FFFFFF"/>
        </w:rPr>
        <w:t>安装用友T</w:t>
      </w:r>
      <w:r>
        <w:rPr>
          <w:rFonts w:hint="eastAsia" w:ascii="微软雅黑" w:hAnsi="微软雅黑"/>
          <w:shd w:val="clear" w:color="auto" w:fill="FFFFFF"/>
        </w:rPr>
        <w:t>urbo</w:t>
      </w:r>
      <w:r>
        <w:rPr>
          <w:rFonts w:ascii="微软雅黑" w:hAnsi="微软雅黑"/>
          <w:shd w:val="clear" w:color="auto" w:fill="FFFFFF"/>
        </w:rPr>
        <w:t>CRM等。再通过模板</w:t>
      </w:r>
      <w:r>
        <w:rPr>
          <w:rFonts w:hint="eastAsia" w:ascii="微软雅黑" w:hAnsi="微软雅黑"/>
          <w:shd w:val="clear" w:color="auto" w:fill="FFFFFF"/>
        </w:rPr>
        <w:t>派生</w:t>
      </w:r>
      <w:r>
        <w:rPr>
          <w:rFonts w:ascii="微软雅黑" w:hAnsi="微软雅黑"/>
          <w:shd w:val="clear" w:color="auto" w:fill="FFFFFF"/>
        </w:rPr>
        <w:t>的方式，</w:t>
      </w:r>
      <w:r>
        <w:rPr>
          <w:rFonts w:hint="eastAsia" w:ascii="微软雅黑" w:hAnsi="微软雅黑"/>
          <w:shd w:val="clear" w:color="auto" w:fill="FFFFFF"/>
        </w:rPr>
        <w:t>在</w:t>
      </w:r>
      <w:r>
        <w:rPr>
          <w:rFonts w:ascii="微软雅黑" w:hAnsi="微软雅黑"/>
          <w:shd w:val="clear" w:color="auto" w:fill="FFFFFF"/>
        </w:rPr>
        <w:t>3</w:t>
      </w:r>
      <w:r>
        <w:rPr>
          <w:rFonts w:hint="eastAsia" w:ascii="微软雅黑" w:hAnsi="微软雅黑"/>
          <w:shd w:val="clear" w:color="auto" w:fill="FFFFFF"/>
        </w:rPr>
        <w:t>分钟</w:t>
      </w:r>
      <w:r>
        <w:rPr>
          <w:rFonts w:ascii="微软雅黑" w:hAnsi="微软雅黑"/>
          <w:shd w:val="clear" w:color="auto" w:fill="FFFFFF"/>
        </w:rPr>
        <w:t>内</w:t>
      </w:r>
      <w:r>
        <w:rPr>
          <w:rFonts w:hint="eastAsia" w:ascii="微软雅黑" w:hAnsi="微软雅黑"/>
          <w:shd w:val="clear" w:color="auto" w:fill="FFFFFF"/>
        </w:rPr>
        <w:t>快速</w:t>
      </w:r>
      <w:r>
        <w:rPr>
          <w:rFonts w:ascii="微软雅黑" w:hAnsi="微软雅黑"/>
          <w:shd w:val="clear" w:color="auto" w:fill="FFFFFF"/>
        </w:rPr>
        <w:t>派生出100</w:t>
      </w:r>
      <w:r>
        <w:rPr>
          <w:rFonts w:hint="eastAsia" w:ascii="微软雅黑" w:hAnsi="微软雅黑"/>
          <w:shd w:val="clear" w:color="auto" w:fill="FFFFFF"/>
        </w:rPr>
        <w:t>个</w:t>
      </w:r>
      <w:r>
        <w:rPr>
          <w:rFonts w:ascii="微软雅黑" w:hAnsi="微软雅黑"/>
          <w:shd w:val="clear" w:color="auto" w:fill="FFFFFF"/>
        </w:rPr>
        <w:t>甚至更多桌面。当有新员工入职或</w:t>
      </w:r>
      <w:r>
        <w:rPr>
          <w:rFonts w:hint="eastAsia" w:ascii="微软雅黑" w:hAnsi="微软雅黑"/>
          <w:shd w:val="clear" w:color="auto" w:fill="FFFFFF"/>
        </w:rPr>
        <w:t>办公</w:t>
      </w:r>
      <w:r>
        <w:rPr>
          <w:rFonts w:ascii="微软雅黑" w:hAnsi="微软雅黑"/>
          <w:shd w:val="clear" w:color="auto" w:fill="FFFFFF"/>
        </w:rPr>
        <w:t>PC</w:t>
      </w:r>
      <w:r>
        <w:rPr>
          <w:rFonts w:hint="eastAsia" w:ascii="微软雅黑" w:hAnsi="微软雅黑"/>
          <w:shd w:val="clear" w:color="auto" w:fill="FFFFFF"/>
        </w:rPr>
        <w:t>到</w:t>
      </w:r>
      <w:r>
        <w:rPr>
          <w:rFonts w:ascii="微软雅黑" w:hAnsi="微软雅黑"/>
          <w:shd w:val="clear" w:color="auto" w:fill="FFFFFF"/>
        </w:rPr>
        <w:t>使用年限需要更换时，</w:t>
      </w:r>
      <w:r>
        <w:rPr>
          <w:rFonts w:hint="eastAsia" w:ascii="微软雅黑" w:hAnsi="微软雅黑"/>
          <w:shd w:val="clear" w:color="auto" w:fill="FFFFFF"/>
        </w:rPr>
        <w:t>管理员</w:t>
      </w:r>
      <w:r>
        <w:rPr>
          <w:rFonts w:ascii="微软雅黑" w:hAnsi="微软雅黑"/>
          <w:shd w:val="clear" w:color="auto" w:fill="FFFFFF"/>
        </w:rPr>
        <w:t>只需要</w:t>
      </w:r>
      <w:r>
        <w:rPr>
          <w:rFonts w:hint="eastAsia" w:ascii="微软雅黑" w:hAnsi="微软雅黑"/>
          <w:shd w:val="clear" w:color="auto" w:fill="FFFFFF"/>
        </w:rPr>
        <w:t>从虚拟机</w:t>
      </w:r>
      <w:r>
        <w:rPr>
          <w:rFonts w:ascii="微软雅黑" w:hAnsi="微软雅黑"/>
          <w:shd w:val="clear" w:color="auto" w:fill="FFFFFF"/>
        </w:rPr>
        <w:t>资源池中选择对应的</w:t>
      </w:r>
      <w:r>
        <w:rPr>
          <w:rFonts w:hint="eastAsia" w:ascii="微软雅黑" w:hAnsi="微软雅黑"/>
          <w:shd w:val="clear" w:color="auto" w:fill="FFFFFF"/>
        </w:rPr>
        <w:t>虚拟机</w:t>
      </w:r>
      <w:r>
        <w:rPr>
          <w:rFonts w:ascii="微软雅黑" w:hAnsi="微软雅黑"/>
          <w:shd w:val="clear" w:color="auto" w:fill="FFFFFF"/>
        </w:rPr>
        <w:t>进行</w:t>
      </w:r>
      <w:r>
        <w:rPr>
          <w:rFonts w:hint="eastAsia" w:ascii="微软雅黑" w:hAnsi="微软雅黑"/>
          <w:shd w:val="clear" w:color="auto" w:fill="FFFFFF"/>
        </w:rPr>
        <w:t>分发</w:t>
      </w:r>
      <w:r>
        <w:rPr>
          <w:rFonts w:ascii="微软雅黑" w:hAnsi="微软雅黑"/>
          <w:shd w:val="clear" w:color="auto" w:fill="FFFFFF"/>
        </w:rPr>
        <w:t>。</w:t>
      </w:r>
      <w:r>
        <w:rPr>
          <w:rFonts w:hint="eastAsia" w:ascii="微软雅黑" w:hAnsi="微软雅黑"/>
          <w:shd w:val="clear" w:color="auto" w:fill="FFFFFF"/>
        </w:rPr>
        <w:t>特别</w:t>
      </w:r>
      <w:r>
        <w:rPr>
          <w:rFonts w:ascii="微软雅黑" w:hAnsi="微软雅黑"/>
          <w:shd w:val="clear" w:color="auto" w:fill="FFFFFF"/>
        </w:rPr>
        <w:t>是</w:t>
      </w:r>
      <w:r>
        <w:rPr>
          <w:rFonts w:hint="eastAsia" w:ascii="微软雅黑" w:hAnsi="微软雅黑"/>
          <w:shd w:val="clear" w:color="auto" w:fill="FFFFFF"/>
        </w:rPr>
        <w:t>大量新员工</w:t>
      </w:r>
      <w:r>
        <w:rPr>
          <w:rFonts w:ascii="微软雅黑" w:hAnsi="微软雅黑"/>
          <w:shd w:val="clear" w:color="auto" w:fill="FFFFFF"/>
        </w:rPr>
        <w:t>入职时，</w:t>
      </w:r>
      <w:r>
        <w:rPr>
          <w:rFonts w:hint="eastAsia" w:ascii="微软雅黑" w:hAnsi="微软雅黑"/>
          <w:shd w:val="clear" w:color="auto" w:fill="FFFFFF"/>
        </w:rPr>
        <w:t>管理员</w:t>
      </w:r>
      <w:r>
        <w:rPr>
          <w:rFonts w:ascii="微软雅黑" w:hAnsi="微软雅黑"/>
          <w:shd w:val="clear" w:color="auto" w:fill="FFFFFF"/>
        </w:rPr>
        <w:t>可以通过批量</w:t>
      </w:r>
      <w:r>
        <w:rPr>
          <w:rFonts w:hint="eastAsia" w:ascii="微软雅黑" w:hAnsi="微软雅黑"/>
          <w:shd w:val="clear" w:color="auto" w:fill="FFFFFF"/>
        </w:rPr>
        <w:t>关联</w:t>
      </w:r>
      <w:r>
        <w:rPr>
          <w:rFonts w:ascii="微软雅黑" w:hAnsi="微软雅黑"/>
          <w:shd w:val="clear" w:color="auto" w:fill="FFFFFF"/>
        </w:rPr>
        <w:t>用户的方式，</w:t>
      </w:r>
      <w:r>
        <w:rPr>
          <w:rFonts w:hint="eastAsia" w:ascii="微软雅黑" w:hAnsi="微软雅黑"/>
          <w:shd w:val="clear" w:color="auto" w:fill="FFFFFF"/>
        </w:rPr>
        <w:t>将云桌面</w:t>
      </w:r>
      <w:r>
        <w:rPr>
          <w:rFonts w:ascii="微软雅黑" w:hAnsi="微软雅黑"/>
          <w:shd w:val="clear" w:color="auto" w:fill="FFFFFF"/>
        </w:rPr>
        <w:t>快速分</w:t>
      </w:r>
      <w:r>
        <w:rPr>
          <w:rFonts w:hint="eastAsia" w:ascii="微软雅黑" w:hAnsi="微软雅黑"/>
          <w:shd w:val="clear" w:color="auto" w:fill="FFFFFF"/>
        </w:rPr>
        <w:t>配</w:t>
      </w:r>
      <w:r>
        <w:rPr>
          <w:rFonts w:ascii="微软雅黑" w:hAnsi="微软雅黑"/>
          <w:shd w:val="clear" w:color="auto" w:fill="FFFFFF"/>
        </w:rPr>
        <w:t>给对应部门的新同事。</w:t>
      </w:r>
    </w:p>
    <w:p>
      <w:pPr>
        <w:spacing w:line="360" w:lineRule="auto"/>
        <w:ind w:firstLine="360"/>
        <w:rPr>
          <w:rFonts w:ascii="微软雅黑" w:hAnsi="微软雅黑"/>
          <w:shd w:val="clear" w:color="auto" w:fill="FFFFFF"/>
        </w:rPr>
      </w:pPr>
      <w:r>
        <w:rPr>
          <w:rFonts w:hint="eastAsia" w:ascii="微软雅黑" w:hAnsi="微软雅黑"/>
          <w:shd w:val="clear" w:color="auto" w:fill="FFFFFF"/>
        </w:rPr>
        <w:t xml:space="preserve"> 同时当桌面</w:t>
      </w:r>
      <w:r>
        <w:rPr>
          <w:rFonts w:ascii="微软雅黑" w:hAnsi="微软雅黑"/>
          <w:shd w:val="clear" w:color="auto" w:fill="FFFFFF"/>
        </w:rPr>
        <w:t>性能不足</w:t>
      </w:r>
      <w:r>
        <w:rPr>
          <w:rFonts w:hint="eastAsia" w:ascii="微软雅黑" w:hAnsi="微软雅黑"/>
          <w:shd w:val="clear" w:color="auto" w:fill="FFFFFF"/>
        </w:rPr>
        <w:t>时</w:t>
      </w:r>
      <w:r>
        <w:rPr>
          <w:rFonts w:ascii="微软雅黑" w:hAnsi="微软雅黑"/>
          <w:shd w:val="clear" w:color="auto" w:fill="FFFFFF"/>
        </w:rPr>
        <w:t>，</w:t>
      </w:r>
      <w:r>
        <w:rPr>
          <w:rFonts w:hint="eastAsia" w:ascii="微软雅黑" w:hAnsi="微软雅黑"/>
          <w:shd w:val="clear" w:color="auto" w:fill="FFFFFF"/>
        </w:rPr>
        <w:t>管理员</w:t>
      </w:r>
      <w:r>
        <w:rPr>
          <w:rFonts w:ascii="微软雅黑" w:hAnsi="微软雅黑"/>
          <w:shd w:val="clear" w:color="auto" w:fill="FFFFFF"/>
        </w:rPr>
        <w:t>只需要管理界面，</w:t>
      </w:r>
      <w:r>
        <w:rPr>
          <w:rFonts w:hint="eastAsia" w:ascii="微软雅黑" w:hAnsi="微软雅黑"/>
          <w:shd w:val="clear" w:color="auto" w:fill="FFFFFF"/>
        </w:rPr>
        <w:t>就</w:t>
      </w:r>
      <w:r>
        <w:rPr>
          <w:rFonts w:ascii="微软雅黑" w:hAnsi="微软雅黑"/>
          <w:shd w:val="clear" w:color="auto" w:fill="FFFFFF"/>
        </w:rPr>
        <w:t>可以提升CPU</w:t>
      </w:r>
      <w:r>
        <w:rPr>
          <w:rFonts w:hint="eastAsia" w:ascii="微软雅黑" w:hAnsi="微软雅黑"/>
          <w:shd w:val="clear" w:color="auto" w:fill="FFFFFF"/>
        </w:rPr>
        <w:t>核数</w:t>
      </w:r>
      <w:r>
        <w:rPr>
          <w:rFonts w:ascii="微软雅黑" w:hAnsi="微软雅黑"/>
          <w:shd w:val="clear" w:color="auto" w:fill="FFFFFF"/>
        </w:rPr>
        <w:t>、</w:t>
      </w:r>
      <w:r>
        <w:rPr>
          <w:rFonts w:hint="eastAsia" w:ascii="微软雅黑" w:hAnsi="微软雅黑"/>
          <w:shd w:val="clear" w:color="auto" w:fill="FFFFFF"/>
        </w:rPr>
        <w:t>内存</w:t>
      </w:r>
      <w:r>
        <w:rPr>
          <w:rFonts w:ascii="微软雅黑" w:hAnsi="微软雅黑"/>
          <w:shd w:val="clear" w:color="auto" w:fill="FFFFFF"/>
        </w:rPr>
        <w:t>大小</w:t>
      </w:r>
      <w:r>
        <w:rPr>
          <w:rFonts w:hint="eastAsia" w:ascii="微软雅黑" w:hAnsi="微软雅黑"/>
          <w:shd w:val="clear" w:color="auto" w:fill="FFFFFF"/>
        </w:rPr>
        <w:t>或</w:t>
      </w:r>
      <w:r>
        <w:rPr>
          <w:rFonts w:ascii="微软雅黑" w:hAnsi="微软雅黑"/>
          <w:shd w:val="clear" w:color="auto" w:fill="FFFFFF"/>
        </w:rPr>
        <w:t>磁盘空间</w:t>
      </w:r>
      <w:r>
        <w:rPr>
          <w:rFonts w:hint="eastAsia" w:ascii="微软雅黑" w:hAnsi="微软雅黑"/>
          <w:shd w:val="clear" w:color="auto" w:fill="FFFFFF"/>
        </w:rPr>
        <w:t>。并且在</w:t>
      </w:r>
      <w:r>
        <w:rPr>
          <w:rFonts w:ascii="微软雅黑" w:hAnsi="微软雅黑"/>
          <w:shd w:val="clear" w:color="auto" w:fill="FFFFFF"/>
        </w:rPr>
        <w:t>新增打印机、业务软件或系统需要升级时，</w:t>
      </w:r>
      <w:r>
        <w:rPr>
          <w:rFonts w:hint="eastAsia" w:ascii="微软雅黑" w:hAnsi="微软雅黑"/>
          <w:shd w:val="clear" w:color="auto" w:fill="FFFFFF"/>
        </w:rPr>
        <w:t>管理员</w:t>
      </w:r>
      <w:r>
        <w:rPr>
          <w:rFonts w:ascii="微软雅黑" w:hAnsi="微软雅黑"/>
          <w:shd w:val="clear" w:color="auto" w:fill="FFFFFF"/>
        </w:rPr>
        <w:t>只需要</w:t>
      </w:r>
      <w:r>
        <w:rPr>
          <w:rFonts w:hint="eastAsia" w:ascii="微软雅黑" w:hAnsi="微软雅黑"/>
          <w:shd w:val="clear" w:color="auto" w:fill="FFFFFF"/>
        </w:rPr>
        <w:t>利用桌面云管理平台</w:t>
      </w:r>
      <w:r>
        <w:rPr>
          <w:rFonts w:hint="eastAsia" w:ascii="微软雅黑" w:hAnsi="微软雅黑"/>
          <w:b/>
          <w:bCs/>
          <w:shd w:val="clear" w:color="auto" w:fill="FFFFFF"/>
        </w:rPr>
        <w:t>自带的软件分发技术</w:t>
      </w:r>
      <w:r>
        <w:rPr>
          <w:rFonts w:hint="eastAsia" w:ascii="微软雅黑" w:hAnsi="微软雅黑"/>
          <w:shd w:val="clear" w:color="auto" w:fill="FFFFFF"/>
        </w:rPr>
        <w:t>，</w:t>
      </w:r>
      <w:r>
        <w:rPr>
          <w:rFonts w:ascii="微软雅黑" w:hAnsi="微软雅黑"/>
          <w:shd w:val="clear" w:color="auto" w:fill="FFFFFF"/>
        </w:rPr>
        <w:t>在模板</w:t>
      </w:r>
      <w:r>
        <w:rPr>
          <w:rFonts w:hint="eastAsia" w:ascii="微软雅黑" w:hAnsi="微软雅黑"/>
          <w:shd w:val="clear" w:color="auto" w:fill="FFFFFF"/>
        </w:rPr>
        <w:t>中</w:t>
      </w:r>
      <w:r>
        <w:rPr>
          <w:rFonts w:ascii="微软雅黑" w:hAnsi="微软雅黑"/>
          <w:shd w:val="clear" w:color="auto" w:fill="FFFFFF"/>
        </w:rPr>
        <w:t>更新，</w:t>
      </w:r>
      <w:r>
        <w:rPr>
          <w:rFonts w:hint="eastAsia" w:ascii="微软雅黑" w:hAnsi="微软雅黑"/>
          <w:shd w:val="clear" w:color="auto" w:fill="FFFFFF"/>
        </w:rPr>
        <w:t>职员</w:t>
      </w:r>
      <w:r>
        <w:rPr>
          <w:rFonts w:ascii="微软雅黑" w:hAnsi="微软雅黑"/>
          <w:shd w:val="clear" w:color="auto" w:fill="FFFFFF"/>
        </w:rPr>
        <w:t>的桌面</w:t>
      </w:r>
      <w:r>
        <w:rPr>
          <w:rFonts w:hint="eastAsia" w:ascii="微软雅黑" w:hAnsi="微软雅黑"/>
          <w:shd w:val="clear" w:color="auto" w:fill="FFFFFF"/>
        </w:rPr>
        <w:t>就</w:t>
      </w:r>
      <w:r>
        <w:rPr>
          <w:rFonts w:ascii="微软雅黑" w:hAnsi="微软雅黑"/>
          <w:shd w:val="clear" w:color="auto" w:fill="FFFFFF"/>
        </w:rPr>
        <w:t>会自动进行同步，</w:t>
      </w:r>
      <w:r>
        <w:rPr>
          <w:rFonts w:hint="eastAsia" w:ascii="微软雅黑" w:hAnsi="微软雅黑"/>
          <w:shd w:val="clear" w:color="auto" w:fill="FFFFFF"/>
        </w:rPr>
        <w:t>不需要</w:t>
      </w:r>
      <w:r>
        <w:rPr>
          <w:rFonts w:ascii="微软雅黑" w:hAnsi="微软雅黑"/>
          <w:shd w:val="clear" w:color="auto" w:fill="FFFFFF"/>
        </w:rPr>
        <w:t>IT</w:t>
      </w:r>
      <w:r>
        <w:rPr>
          <w:rFonts w:hint="eastAsia" w:ascii="微软雅黑" w:hAnsi="微软雅黑"/>
          <w:shd w:val="clear" w:color="auto" w:fill="FFFFFF"/>
        </w:rPr>
        <w:t>管理员</w:t>
      </w:r>
      <w:r>
        <w:rPr>
          <w:rFonts w:ascii="微软雅黑" w:hAnsi="微软雅黑"/>
          <w:shd w:val="clear" w:color="auto" w:fill="FFFFFF"/>
        </w:rPr>
        <w:t>逐台</w:t>
      </w:r>
      <w:r>
        <w:rPr>
          <w:rFonts w:hint="eastAsia" w:ascii="微软雅黑" w:hAnsi="微软雅黑"/>
          <w:shd w:val="clear" w:color="auto" w:fill="FFFFFF"/>
        </w:rPr>
        <w:t>安装打印机</w:t>
      </w:r>
      <w:r>
        <w:rPr>
          <w:rFonts w:ascii="微软雅黑" w:hAnsi="微软雅黑"/>
          <w:shd w:val="clear" w:color="auto" w:fill="FFFFFF"/>
        </w:rPr>
        <w:t>驱动或逐台升级。同时，</w:t>
      </w:r>
      <w:r>
        <w:rPr>
          <w:rFonts w:hint="eastAsia" w:ascii="微软雅黑" w:hAnsi="微软雅黑"/>
          <w:shd w:val="clear" w:color="auto" w:fill="FFFFFF"/>
        </w:rPr>
        <w:t>管理员可以</w:t>
      </w:r>
      <w:r>
        <w:rPr>
          <w:rFonts w:ascii="微软雅黑" w:hAnsi="微软雅黑"/>
          <w:shd w:val="clear" w:color="auto" w:fill="FFFFFF"/>
        </w:rPr>
        <w:t>通过图形化管理界面</w:t>
      </w:r>
      <w:r>
        <w:rPr>
          <w:rFonts w:hint="eastAsia" w:ascii="微软雅黑" w:hAnsi="微软雅黑"/>
          <w:shd w:val="clear" w:color="auto" w:fill="FFFFFF"/>
        </w:rPr>
        <w:t>监控云桌面</w:t>
      </w:r>
      <w:r>
        <w:rPr>
          <w:rFonts w:ascii="微软雅黑" w:hAnsi="微软雅黑"/>
          <w:shd w:val="clear" w:color="auto" w:fill="FFFFFF"/>
        </w:rPr>
        <w:t>平台</w:t>
      </w:r>
      <w:r>
        <w:rPr>
          <w:rFonts w:hint="eastAsia" w:ascii="微软雅黑" w:hAnsi="微软雅黑"/>
          <w:shd w:val="clear" w:color="auto" w:fill="FFFFFF"/>
        </w:rPr>
        <w:t>及</w:t>
      </w:r>
      <w:r>
        <w:rPr>
          <w:rFonts w:ascii="微软雅黑" w:hAnsi="微软雅黑"/>
          <w:shd w:val="clear" w:color="auto" w:fill="FFFFFF"/>
        </w:rPr>
        <w:t>各部门虚拟机运行情况，</w:t>
      </w:r>
      <w:r>
        <w:rPr>
          <w:rFonts w:hint="eastAsia" w:ascii="微软雅黑" w:hAnsi="微软雅黑"/>
          <w:shd w:val="clear" w:color="auto" w:fill="FFFFFF"/>
        </w:rPr>
        <w:t>及时</w:t>
      </w:r>
      <w:r>
        <w:rPr>
          <w:rFonts w:ascii="微软雅黑" w:hAnsi="微软雅黑"/>
          <w:shd w:val="clear" w:color="auto" w:fill="FFFFFF"/>
        </w:rPr>
        <w:t>发现故障并</w:t>
      </w:r>
      <w:r>
        <w:rPr>
          <w:rFonts w:hint="eastAsia" w:ascii="微软雅黑" w:hAnsi="微软雅黑"/>
          <w:shd w:val="clear" w:color="auto" w:fill="FFFFFF"/>
        </w:rPr>
        <w:t>远程</w:t>
      </w:r>
      <w:r>
        <w:rPr>
          <w:rFonts w:ascii="微软雅黑" w:hAnsi="微软雅黑"/>
          <w:shd w:val="clear" w:color="auto" w:fill="FFFFFF"/>
        </w:rPr>
        <w:t>处理。</w:t>
      </w:r>
    </w:p>
    <w:p>
      <w:pPr>
        <w:pStyle w:val="70"/>
        <w:numPr>
          <w:ilvl w:val="2"/>
          <w:numId w:val="1"/>
        </w:numPr>
        <w:tabs>
          <w:tab w:val="clear" w:pos="567"/>
        </w:tabs>
        <w:spacing w:before="0" w:after="0" w:line="360" w:lineRule="auto"/>
        <w:ind w:left="907" w:hanging="907"/>
        <w:rPr>
          <w:rFonts w:ascii="微软雅黑" w:hAnsi="微软雅黑"/>
        </w:rPr>
      </w:pPr>
      <w:bookmarkStart w:id="11" w:name="_Toc29932893"/>
      <w:r>
        <w:rPr>
          <w:rFonts w:hint="eastAsia"/>
        </w:rPr>
        <w:t>集约化桌面云解决方案，降低企业运维投入</w:t>
      </w:r>
      <w:bookmarkEnd w:id="11"/>
    </w:p>
    <w:p>
      <w:pPr>
        <w:spacing w:line="360" w:lineRule="auto"/>
        <w:ind w:left="141" w:leftChars="59" w:firstLine="360"/>
        <w:rPr>
          <w:rFonts w:ascii="微软雅黑" w:hAnsi="微软雅黑"/>
          <w:shd w:val="clear" w:color="auto" w:fill="FFFFFF"/>
        </w:rPr>
      </w:pPr>
      <w:r>
        <w:rPr>
          <w:rFonts w:hint="eastAsia" w:ascii="微软雅黑" w:hAnsi="微软雅黑"/>
          <w:shd w:val="clear" w:color="auto" w:fill="FFFFFF"/>
        </w:rPr>
        <w:t xml:space="preserve"> 桌面云硬件</w:t>
      </w:r>
      <w:r>
        <w:rPr>
          <w:rFonts w:ascii="微软雅黑" w:hAnsi="微软雅黑"/>
          <w:shd w:val="clear" w:color="auto" w:fill="FFFFFF"/>
        </w:rPr>
        <w:t>集成化的云终端</w:t>
      </w:r>
      <w:r>
        <w:rPr>
          <w:rFonts w:hint="eastAsia" w:ascii="微软雅黑" w:hAnsi="微软雅黑"/>
          <w:shd w:val="clear" w:color="auto" w:fill="FFFFFF"/>
        </w:rPr>
        <w:t>功耗</w:t>
      </w:r>
      <w:r>
        <w:rPr>
          <w:rFonts w:ascii="微软雅黑" w:hAnsi="微软雅黑"/>
          <w:shd w:val="clear" w:color="auto" w:fill="FFFFFF"/>
        </w:rPr>
        <w:t>不足10W，</w:t>
      </w:r>
      <w:r>
        <w:rPr>
          <w:rFonts w:hint="eastAsia" w:ascii="微软雅黑" w:hAnsi="微软雅黑"/>
          <w:shd w:val="clear" w:color="auto" w:fill="FFFFFF"/>
        </w:rPr>
        <w:t>能够</w:t>
      </w:r>
      <w:r>
        <w:rPr>
          <w:rFonts w:ascii="微软雅黑" w:hAnsi="微软雅黑"/>
          <w:shd w:val="clear" w:color="auto" w:fill="FFFFFF"/>
        </w:rPr>
        <w:t>长时间</w:t>
      </w:r>
      <w:r>
        <w:rPr>
          <w:rFonts w:hint="eastAsia" w:ascii="微软雅黑" w:hAnsi="微软雅黑"/>
          <w:shd w:val="clear" w:color="auto" w:fill="FFFFFF"/>
        </w:rPr>
        <w:t>稳定</w:t>
      </w:r>
      <w:r>
        <w:rPr>
          <w:rFonts w:ascii="微软雅黑" w:hAnsi="微软雅黑"/>
          <w:shd w:val="clear" w:color="auto" w:fill="FFFFFF"/>
        </w:rPr>
        <w:t>运行，</w:t>
      </w:r>
      <w:r>
        <w:rPr>
          <w:rFonts w:hint="eastAsia" w:ascii="微软雅黑" w:hAnsi="微软雅黑"/>
          <w:shd w:val="clear" w:color="auto" w:fill="FFFFFF"/>
        </w:rPr>
        <w:t>使用</w:t>
      </w:r>
      <w:r>
        <w:rPr>
          <w:rFonts w:ascii="微软雅黑" w:hAnsi="微软雅黑"/>
          <w:shd w:val="clear" w:color="auto" w:fill="FFFFFF"/>
        </w:rPr>
        <w:t>周期长达5-8</w:t>
      </w:r>
      <w:r>
        <w:rPr>
          <w:rFonts w:hint="eastAsia" w:ascii="微软雅黑" w:hAnsi="微软雅黑"/>
          <w:shd w:val="clear" w:color="auto" w:fill="FFFFFF"/>
        </w:rPr>
        <w:t>年</w:t>
      </w:r>
      <w:r>
        <w:rPr>
          <w:rFonts w:ascii="微软雅黑" w:hAnsi="微软雅黑"/>
          <w:shd w:val="clear" w:color="auto" w:fill="FFFFFF"/>
        </w:rPr>
        <w:t>，</w:t>
      </w:r>
      <w:r>
        <w:rPr>
          <w:rFonts w:hint="eastAsia" w:ascii="微软雅黑" w:hAnsi="微软雅黑"/>
          <w:shd w:val="clear" w:color="auto" w:fill="FFFFFF"/>
        </w:rPr>
        <w:t>长期</w:t>
      </w:r>
      <w:r>
        <w:rPr>
          <w:rFonts w:ascii="微软雅黑" w:hAnsi="微软雅黑"/>
          <w:shd w:val="clear" w:color="auto" w:fill="FFFFFF"/>
        </w:rPr>
        <w:t>下来，</w:t>
      </w:r>
      <w:r>
        <w:rPr>
          <w:rFonts w:hint="eastAsia" w:ascii="微软雅黑" w:hAnsi="微软雅黑"/>
          <w:shd w:val="clear" w:color="auto" w:fill="FFFFFF"/>
        </w:rPr>
        <w:t>可以节省</w:t>
      </w:r>
      <w:r>
        <w:rPr>
          <w:rFonts w:ascii="微软雅黑" w:hAnsi="微软雅黑"/>
          <w:shd w:val="clear" w:color="auto" w:fill="FFFFFF"/>
        </w:rPr>
        <w:t>大量的</w:t>
      </w:r>
      <w:r>
        <w:rPr>
          <w:rFonts w:hint="eastAsia" w:ascii="微软雅黑" w:hAnsi="微软雅黑"/>
          <w:shd w:val="clear" w:color="auto" w:fill="FFFFFF"/>
        </w:rPr>
        <w:t>电力</w:t>
      </w:r>
      <w:r>
        <w:rPr>
          <w:rFonts w:ascii="微软雅黑" w:hAnsi="微软雅黑"/>
          <w:shd w:val="clear" w:color="auto" w:fill="FFFFFF"/>
        </w:rPr>
        <w:t>能源成本和硬件</w:t>
      </w:r>
      <w:r>
        <w:rPr>
          <w:rFonts w:hint="eastAsia" w:ascii="微软雅黑" w:hAnsi="微软雅黑"/>
          <w:shd w:val="clear" w:color="auto" w:fill="FFFFFF"/>
        </w:rPr>
        <w:t>维修及</w:t>
      </w:r>
      <w:r>
        <w:rPr>
          <w:rFonts w:ascii="微软雅黑" w:hAnsi="微软雅黑"/>
          <w:shd w:val="clear" w:color="auto" w:fill="FFFFFF"/>
        </w:rPr>
        <w:t>更换成本。</w:t>
      </w:r>
      <w:r>
        <w:rPr>
          <w:rFonts w:hint="eastAsia" w:ascii="微软雅黑" w:hAnsi="微软雅黑"/>
          <w:shd w:val="clear" w:color="auto" w:fill="FFFFFF"/>
        </w:rPr>
        <w:t>而且</w:t>
      </w:r>
      <w:r>
        <w:rPr>
          <w:rFonts w:ascii="微软雅黑" w:hAnsi="微软雅黑"/>
          <w:shd w:val="clear" w:color="auto" w:fill="FFFFFF"/>
        </w:rPr>
        <w:t>，随着业务扩张，</w:t>
      </w:r>
      <w:r>
        <w:rPr>
          <w:rFonts w:hint="eastAsia" w:ascii="微软雅黑" w:hAnsi="微软雅黑"/>
          <w:shd w:val="clear" w:color="auto" w:fill="FFFFFF"/>
        </w:rPr>
        <w:t>需要</w:t>
      </w:r>
      <w:r>
        <w:rPr>
          <w:rFonts w:ascii="微软雅黑" w:hAnsi="微软雅黑"/>
          <w:shd w:val="clear" w:color="auto" w:fill="FFFFFF"/>
        </w:rPr>
        <w:t>桌面</w:t>
      </w:r>
      <w:r>
        <w:rPr>
          <w:rFonts w:hint="eastAsia" w:ascii="微软雅黑" w:hAnsi="微软雅黑"/>
          <w:shd w:val="clear" w:color="auto" w:fill="FFFFFF"/>
        </w:rPr>
        <w:t>扩容</w:t>
      </w:r>
      <w:r>
        <w:rPr>
          <w:rFonts w:ascii="微软雅黑" w:hAnsi="微软雅黑"/>
          <w:shd w:val="clear" w:color="auto" w:fill="FFFFFF"/>
        </w:rPr>
        <w:t>时，也只需加入新的云终端和服务器，硬件资源</w:t>
      </w:r>
      <w:r>
        <w:rPr>
          <w:rFonts w:hint="eastAsia" w:ascii="微软雅黑" w:hAnsi="微软雅黑"/>
          <w:shd w:val="clear" w:color="auto" w:fill="FFFFFF"/>
        </w:rPr>
        <w:t>复用</w:t>
      </w:r>
      <w:r>
        <w:rPr>
          <w:rFonts w:ascii="微软雅黑" w:hAnsi="微软雅黑"/>
          <w:shd w:val="clear" w:color="auto" w:fill="FFFFFF"/>
        </w:rPr>
        <w:t>率高，可以避免投资浪费</w:t>
      </w:r>
      <w:r>
        <w:rPr>
          <w:rFonts w:hint="eastAsia" w:ascii="微软雅黑" w:hAnsi="微软雅黑"/>
          <w:shd w:val="clear" w:color="auto" w:fill="FFFFFF"/>
        </w:rPr>
        <w:t>。具体投资回报对比见下表：</w:t>
      </w:r>
      <w:r>
        <w:rPr>
          <w:rFonts w:hint="eastAsia" w:ascii="微软雅黑" w:hAnsi="微软雅黑"/>
          <w:shd w:val="clear" w:color="auto" w:fill="FFFFFF"/>
          <w:lang w:eastAsia="zh-Hans"/>
        </w:rPr>
        <w:t>（</w:t>
      </w:r>
      <w:r>
        <w:rPr>
          <w:rFonts w:hint="eastAsia" w:ascii="微软雅黑" w:hAnsi="微软雅黑"/>
          <w:shd w:val="clear" w:color="auto" w:fill="FFFFFF"/>
          <w:lang w:val="en-US" w:eastAsia="zh-Hans"/>
        </w:rPr>
        <w:t>仅供参考）</w:t>
      </w:r>
    </w:p>
    <w:tbl>
      <w:tblPr>
        <w:tblStyle w:val="37"/>
        <w:tblW w:w="9277" w:type="dxa"/>
        <w:tblInd w:w="0" w:type="dxa"/>
        <w:tblLayout w:type="autofit"/>
        <w:tblCellMar>
          <w:top w:w="0" w:type="dxa"/>
          <w:left w:w="0" w:type="dxa"/>
          <w:bottom w:w="0" w:type="dxa"/>
          <w:right w:w="0" w:type="dxa"/>
        </w:tblCellMar>
      </w:tblPr>
      <w:tblGrid>
        <w:gridCol w:w="1927"/>
        <w:gridCol w:w="3875"/>
        <w:gridCol w:w="3475"/>
      </w:tblGrid>
      <w:tr>
        <w:trPr>
          <w:trHeight w:val="686" w:hRule="atLeast"/>
        </w:trPr>
        <w:tc>
          <w:tcPr>
            <w:tcW w:w="1927" w:type="dxa"/>
            <w:tcBorders>
              <w:top w:val="single" w:color="FFFFFF" w:sz="8" w:space="0"/>
              <w:left w:val="single" w:color="FFFFFF" w:sz="8" w:space="0"/>
              <w:bottom w:val="single" w:color="FFFFFF" w:sz="24" w:space="0"/>
              <w:right w:val="single" w:color="FFFFFF" w:sz="8" w:space="0"/>
            </w:tcBorders>
            <w:shd w:val="clear" w:color="auto" w:fill="4472C4"/>
            <w:tcMar>
              <w:top w:w="72" w:type="dxa"/>
              <w:left w:w="144" w:type="dxa"/>
              <w:bottom w:w="72" w:type="dxa"/>
              <w:right w:w="144" w:type="dxa"/>
            </w:tcMar>
            <w:vAlign w:val="center"/>
          </w:tcPr>
          <w:p>
            <w:pPr>
              <w:jc w:val="center"/>
              <w:rPr>
                <w:b/>
                <w:bCs/>
                <w:color w:val="FFFFFF" w:themeColor="background1"/>
                <w:sz w:val="28"/>
                <w:szCs w:val="28"/>
                <w14:textFill>
                  <w14:solidFill>
                    <w14:schemeClr w14:val="bg1"/>
                  </w14:solidFill>
                </w14:textFill>
              </w:rPr>
            </w:pPr>
            <w:r>
              <w:rPr>
                <w:b/>
                <w:bCs/>
                <w:color w:val="FFFFFF" w:themeColor="background1"/>
                <w:sz w:val="28"/>
                <w:szCs w:val="28"/>
                <w14:textFill>
                  <w14:solidFill>
                    <w14:schemeClr w14:val="bg1"/>
                  </w14:solidFill>
                </w14:textFill>
              </w:rPr>
              <w:t>分析项目</w:t>
            </w:r>
          </w:p>
        </w:tc>
        <w:tc>
          <w:tcPr>
            <w:tcW w:w="3875" w:type="dxa"/>
            <w:tcBorders>
              <w:top w:val="single" w:color="FFFFFF" w:sz="8" w:space="0"/>
              <w:left w:val="single" w:color="FFFFFF" w:sz="8" w:space="0"/>
              <w:bottom w:val="single" w:color="FFFFFF" w:sz="24" w:space="0"/>
              <w:right w:val="single" w:color="FFFFFF" w:sz="8" w:space="0"/>
            </w:tcBorders>
            <w:shd w:val="clear" w:color="auto" w:fill="4472C4"/>
            <w:tcMar>
              <w:top w:w="72" w:type="dxa"/>
              <w:left w:w="144" w:type="dxa"/>
              <w:bottom w:w="72" w:type="dxa"/>
              <w:right w:w="144" w:type="dxa"/>
            </w:tcMar>
            <w:vAlign w:val="center"/>
          </w:tcPr>
          <w:p>
            <w:pPr>
              <w:jc w:val="center"/>
              <w:rPr>
                <w:b/>
                <w:bCs/>
                <w:color w:val="FFFFFF" w:themeColor="background1"/>
                <w:sz w:val="28"/>
                <w:szCs w:val="28"/>
                <w14:textFill>
                  <w14:solidFill>
                    <w14:schemeClr w14:val="bg1"/>
                  </w14:solidFill>
                </w14:textFill>
              </w:rPr>
            </w:pPr>
            <w:r>
              <w:rPr>
                <w:b/>
                <w:bCs/>
                <w:color w:val="FFFFFF" w:themeColor="background1"/>
                <w:sz w:val="28"/>
                <w:szCs w:val="28"/>
                <w14:textFill>
                  <w14:solidFill>
                    <w14:schemeClr w14:val="bg1"/>
                  </w14:solidFill>
                </w14:textFill>
              </w:rPr>
              <w:t>200台云终端</w:t>
            </w:r>
          </w:p>
        </w:tc>
        <w:tc>
          <w:tcPr>
            <w:tcW w:w="3475" w:type="dxa"/>
            <w:tcBorders>
              <w:top w:val="single" w:color="FFFFFF" w:sz="8" w:space="0"/>
              <w:left w:val="single" w:color="FFFFFF" w:sz="8" w:space="0"/>
              <w:bottom w:val="single" w:color="FFFFFF" w:sz="24" w:space="0"/>
              <w:right w:val="single" w:color="FFFFFF" w:sz="8" w:space="0"/>
            </w:tcBorders>
            <w:shd w:val="clear" w:color="auto" w:fill="4472C4"/>
            <w:tcMar>
              <w:top w:w="72" w:type="dxa"/>
              <w:left w:w="144" w:type="dxa"/>
              <w:bottom w:w="72" w:type="dxa"/>
              <w:right w:w="144" w:type="dxa"/>
            </w:tcMar>
            <w:vAlign w:val="center"/>
          </w:tcPr>
          <w:p>
            <w:pPr>
              <w:jc w:val="center"/>
              <w:rPr>
                <w:b/>
                <w:bCs/>
                <w:color w:val="FFFFFF" w:themeColor="background1"/>
                <w:sz w:val="28"/>
                <w:szCs w:val="28"/>
                <w14:textFill>
                  <w14:solidFill>
                    <w14:schemeClr w14:val="bg1"/>
                  </w14:solidFill>
                </w14:textFill>
              </w:rPr>
            </w:pPr>
            <w:r>
              <w:rPr>
                <w:b/>
                <w:bCs/>
                <w:color w:val="FFFFFF" w:themeColor="background1"/>
                <w:sz w:val="28"/>
                <w:szCs w:val="28"/>
                <w14:textFill>
                  <w14:solidFill>
                    <w14:schemeClr w14:val="bg1"/>
                  </w14:solidFill>
                </w14:textFill>
              </w:rPr>
              <w:t>200台传统PC</w:t>
            </w:r>
          </w:p>
        </w:tc>
      </w:tr>
      <w:tr>
        <w:trPr>
          <w:trHeight w:val="942" w:hRule="atLeast"/>
        </w:trPr>
        <w:tc>
          <w:tcPr>
            <w:tcW w:w="1927" w:type="dxa"/>
            <w:tcBorders>
              <w:top w:val="single" w:color="FFFFFF" w:sz="24" w:space="0"/>
              <w:left w:val="single" w:color="FFFFFF" w:sz="8" w:space="0"/>
              <w:bottom w:val="single" w:color="FFFFFF" w:sz="8" w:space="0"/>
              <w:right w:val="single" w:color="FFFFFF" w:sz="8" w:space="0"/>
            </w:tcBorders>
            <w:shd w:val="clear" w:color="auto" w:fill="4472C4"/>
            <w:tcMar>
              <w:top w:w="72" w:type="dxa"/>
              <w:left w:w="144" w:type="dxa"/>
              <w:bottom w:w="72" w:type="dxa"/>
              <w:right w:w="144" w:type="dxa"/>
            </w:tcMar>
            <w:vAlign w:val="center"/>
          </w:tcPr>
          <w:p>
            <w:pPr>
              <w:jc w:val="center"/>
              <w:rPr>
                <w:color w:val="FFFFFF" w:themeColor="background1"/>
                <w:sz w:val="28"/>
                <w:szCs w:val="28"/>
                <w14:textFill>
                  <w14:solidFill>
                    <w14:schemeClr w14:val="bg1"/>
                  </w14:solidFill>
                </w14:textFill>
              </w:rPr>
            </w:pPr>
            <w:r>
              <w:rPr>
                <w:color w:val="FFFFFF" w:themeColor="background1"/>
                <w:sz w:val="28"/>
                <w:szCs w:val="28"/>
                <w14:textFill>
                  <w14:solidFill>
                    <w14:schemeClr w14:val="bg1"/>
                  </w14:solidFill>
                </w14:textFill>
              </w:rPr>
              <w:t>投资成本</w:t>
            </w:r>
          </w:p>
        </w:tc>
        <w:tc>
          <w:tcPr>
            <w:tcW w:w="3875" w:type="dxa"/>
            <w:tcBorders>
              <w:top w:val="single" w:color="FFFFFF" w:sz="24" w:space="0"/>
              <w:left w:val="single" w:color="FFFFFF" w:sz="8" w:space="0"/>
              <w:bottom w:val="single" w:color="FFFFFF" w:sz="8" w:space="0"/>
              <w:right w:val="single" w:color="FFFFFF" w:sz="8" w:space="0"/>
            </w:tcBorders>
            <w:shd w:val="clear" w:color="auto" w:fill="CFD5EA"/>
            <w:tcMar>
              <w:top w:w="72" w:type="dxa"/>
              <w:left w:w="144" w:type="dxa"/>
              <w:bottom w:w="72" w:type="dxa"/>
              <w:right w:w="144" w:type="dxa"/>
            </w:tcMar>
            <w:vAlign w:val="center"/>
          </w:tcPr>
          <w:p>
            <w:pPr>
              <w:jc w:val="center"/>
            </w:pPr>
            <w:r>
              <w:t>200套（云终端+用户授权）</w:t>
            </w:r>
          </w:p>
          <w:p>
            <w:pPr>
              <w:jc w:val="center"/>
            </w:pPr>
            <w:r>
              <w:rPr>
                <w:rFonts w:hint="eastAsia"/>
              </w:rPr>
              <w:t>7</w:t>
            </w:r>
            <w:r>
              <w:t>台服务器</w:t>
            </w:r>
          </w:p>
        </w:tc>
        <w:tc>
          <w:tcPr>
            <w:tcW w:w="3475" w:type="dxa"/>
            <w:tcBorders>
              <w:top w:val="single" w:color="FFFFFF" w:sz="24" w:space="0"/>
              <w:left w:val="single" w:color="FFFFFF" w:sz="8" w:space="0"/>
              <w:bottom w:val="single" w:color="FFFFFF" w:sz="8" w:space="0"/>
              <w:right w:val="single" w:color="FFFFFF" w:sz="8" w:space="0"/>
            </w:tcBorders>
            <w:shd w:val="clear" w:color="auto" w:fill="CFD5EA"/>
            <w:tcMar>
              <w:top w:w="72" w:type="dxa"/>
              <w:left w:w="144" w:type="dxa"/>
              <w:bottom w:w="72" w:type="dxa"/>
              <w:right w:w="144" w:type="dxa"/>
            </w:tcMar>
            <w:vAlign w:val="center"/>
          </w:tcPr>
          <w:p>
            <w:pPr>
              <w:jc w:val="center"/>
            </w:pPr>
            <w:r>
              <w:t>200台PC</w:t>
            </w:r>
          </w:p>
        </w:tc>
      </w:tr>
      <w:tr>
        <w:trPr>
          <w:trHeight w:val="1112" w:hRule="atLeast"/>
        </w:trPr>
        <w:tc>
          <w:tcPr>
            <w:tcW w:w="1927" w:type="dxa"/>
            <w:tcBorders>
              <w:top w:val="single" w:color="FFFFFF" w:sz="8" w:space="0"/>
              <w:left w:val="single" w:color="FFFFFF" w:sz="8" w:space="0"/>
              <w:bottom w:val="single" w:color="FFFFFF" w:sz="8" w:space="0"/>
              <w:right w:val="single" w:color="FFFFFF" w:sz="8" w:space="0"/>
            </w:tcBorders>
            <w:shd w:val="clear" w:color="auto" w:fill="4472C4"/>
            <w:tcMar>
              <w:top w:w="72" w:type="dxa"/>
              <w:left w:w="144" w:type="dxa"/>
              <w:bottom w:w="72" w:type="dxa"/>
              <w:right w:w="144" w:type="dxa"/>
            </w:tcMar>
            <w:vAlign w:val="center"/>
          </w:tcPr>
          <w:p>
            <w:pPr>
              <w:jc w:val="center"/>
              <w:rPr>
                <w:color w:val="FFFFFF" w:themeColor="background1"/>
                <w:sz w:val="28"/>
                <w:szCs w:val="28"/>
                <w14:textFill>
                  <w14:solidFill>
                    <w14:schemeClr w14:val="bg1"/>
                  </w14:solidFill>
                </w14:textFill>
              </w:rPr>
            </w:pPr>
            <w:r>
              <w:rPr>
                <w:color w:val="FFFFFF" w:themeColor="background1"/>
                <w:sz w:val="28"/>
                <w:szCs w:val="28"/>
                <w14:textFill>
                  <w14:solidFill>
                    <w14:schemeClr w14:val="bg1"/>
                  </w14:solidFill>
                </w14:textFill>
              </w:rPr>
              <w:t>能源成本</w:t>
            </w:r>
          </w:p>
        </w:tc>
        <w:tc>
          <w:tcPr>
            <w:tcW w:w="3875" w:type="dxa"/>
            <w:tcBorders>
              <w:top w:val="single" w:color="FFFFFF" w:sz="8" w:space="0"/>
              <w:left w:val="single" w:color="FFFFFF" w:sz="8" w:space="0"/>
              <w:bottom w:val="single" w:color="FFFFFF" w:sz="8" w:space="0"/>
              <w:right w:val="single" w:color="FFFFFF" w:sz="8" w:space="0"/>
            </w:tcBorders>
            <w:shd w:val="clear" w:color="auto" w:fill="E9EBF5"/>
            <w:tcMar>
              <w:top w:w="72" w:type="dxa"/>
              <w:left w:w="144" w:type="dxa"/>
              <w:bottom w:w="72" w:type="dxa"/>
              <w:right w:w="144" w:type="dxa"/>
            </w:tcMar>
            <w:vAlign w:val="center"/>
          </w:tcPr>
          <w:p>
            <w:pPr>
              <w:jc w:val="center"/>
            </w:pPr>
            <w:r>
              <w:t>电费：（20*200+7*550）*10*365*0.7/1000=2</w:t>
            </w:r>
            <w:r>
              <w:rPr>
                <w:rFonts w:hint="eastAsia"/>
              </w:rPr>
              <w:t>.</w:t>
            </w:r>
            <w:r>
              <w:t>0W</w:t>
            </w:r>
          </w:p>
        </w:tc>
        <w:tc>
          <w:tcPr>
            <w:tcW w:w="3475" w:type="dxa"/>
            <w:tcBorders>
              <w:top w:val="single" w:color="FFFFFF" w:sz="8" w:space="0"/>
              <w:left w:val="single" w:color="FFFFFF" w:sz="8" w:space="0"/>
              <w:bottom w:val="single" w:color="FFFFFF" w:sz="8" w:space="0"/>
              <w:right w:val="single" w:color="FFFFFF" w:sz="8" w:space="0"/>
            </w:tcBorders>
            <w:shd w:val="clear" w:color="auto" w:fill="E9EBF5"/>
            <w:tcMar>
              <w:top w:w="72" w:type="dxa"/>
              <w:left w:w="144" w:type="dxa"/>
              <w:bottom w:w="72" w:type="dxa"/>
              <w:right w:w="144" w:type="dxa"/>
            </w:tcMar>
            <w:vAlign w:val="center"/>
          </w:tcPr>
          <w:p>
            <w:pPr>
              <w:jc w:val="center"/>
            </w:pPr>
            <w:r>
              <w:t>电费：（220*200）*10*365*0.7/1000=11.2W</w:t>
            </w:r>
          </w:p>
        </w:tc>
      </w:tr>
      <w:tr>
        <w:trPr>
          <w:trHeight w:val="1112" w:hRule="atLeast"/>
        </w:trPr>
        <w:tc>
          <w:tcPr>
            <w:tcW w:w="1927" w:type="dxa"/>
            <w:tcBorders>
              <w:top w:val="single" w:color="FFFFFF" w:sz="8" w:space="0"/>
              <w:left w:val="single" w:color="FFFFFF" w:sz="8" w:space="0"/>
              <w:bottom w:val="single" w:color="FFFFFF" w:sz="8" w:space="0"/>
              <w:right w:val="single" w:color="FFFFFF" w:sz="8" w:space="0"/>
            </w:tcBorders>
            <w:shd w:val="clear" w:color="auto" w:fill="4472C4"/>
            <w:tcMar>
              <w:top w:w="72" w:type="dxa"/>
              <w:left w:w="144" w:type="dxa"/>
              <w:bottom w:w="72" w:type="dxa"/>
              <w:right w:w="144" w:type="dxa"/>
            </w:tcMar>
            <w:vAlign w:val="center"/>
          </w:tcPr>
          <w:p>
            <w:pPr>
              <w:jc w:val="center"/>
              <w:rPr>
                <w:color w:val="FFFFFF" w:themeColor="background1"/>
                <w:sz w:val="28"/>
                <w:szCs w:val="28"/>
                <w14:textFill>
                  <w14:solidFill>
                    <w14:schemeClr w14:val="bg1"/>
                  </w14:solidFill>
                </w14:textFill>
              </w:rPr>
            </w:pPr>
            <w:r>
              <w:rPr>
                <w:color w:val="FFFFFF" w:themeColor="background1"/>
                <w:sz w:val="28"/>
                <w:szCs w:val="28"/>
                <w14:textFill>
                  <w14:solidFill>
                    <w14:schemeClr w14:val="bg1"/>
                  </w14:solidFill>
                </w14:textFill>
              </w:rPr>
              <w:t>折旧成本</w:t>
            </w:r>
          </w:p>
        </w:tc>
        <w:tc>
          <w:tcPr>
            <w:tcW w:w="3875" w:type="dxa"/>
            <w:tcBorders>
              <w:top w:val="single" w:color="FFFFFF" w:sz="8" w:space="0"/>
              <w:left w:val="single" w:color="FFFFFF" w:sz="8" w:space="0"/>
              <w:bottom w:val="single" w:color="FFFFFF" w:sz="8" w:space="0"/>
              <w:right w:val="single" w:color="FFFFFF" w:sz="8" w:space="0"/>
            </w:tcBorders>
            <w:shd w:val="clear" w:color="auto" w:fill="CFD5EA"/>
            <w:tcMar>
              <w:top w:w="72" w:type="dxa"/>
              <w:left w:w="144" w:type="dxa"/>
              <w:bottom w:w="72" w:type="dxa"/>
              <w:right w:w="144" w:type="dxa"/>
            </w:tcMar>
            <w:vAlign w:val="center"/>
          </w:tcPr>
          <w:p>
            <w:pPr>
              <w:jc w:val="center"/>
            </w:pPr>
            <w:r>
              <w:t>按照8年寿命，5500元一个点，折旧成本为687元每年</w:t>
            </w:r>
          </w:p>
        </w:tc>
        <w:tc>
          <w:tcPr>
            <w:tcW w:w="3475" w:type="dxa"/>
            <w:tcBorders>
              <w:top w:val="single" w:color="FFFFFF" w:sz="8" w:space="0"/>
              <w:left w:val="single" w:color="FFFFFF" w:sz="8" w:space="0"/>
              <w:bottom w:val="single" w:color="FFFFFF" w:sz="8" w:space="0"/>
              <w:right w:val="single" w:color="FFFFFF" w:sz="8" w:space="0"/>
            </w:tcBorders>
            <w:shd w:val="clear" w:color="auto" w:fill="CFD5EA"/>
            <w:tcMar>
              <w:top w:w="72" w:type="dxa"/>
              <w:left w:w="144" w:type="dxa"/>
              <w:bottom w:w="72" w:type="dxa"/>
              <w:right w:w="144" w:type="dxa"/>
            </w:tcMar>
            <w:vAlign w:val="center"/>
          </w:tcPr>
          <w:p>
            <w:pPr>
              <w:jc w:val="center"/>
            </w:pPr>
            <w:r>
              <w:t>按照6年寿命，5000元一个点，折旧成本为833元每年</w:t>
            </w:r>
          </w:p>
        </w:tc>
      </w:tr>
      <w:tr>
        <w:trPr>
          <w:trHeight w:val="1326" w:hRule="atLeast"/>
        </w:trPr>
        <w:tc>
          <w:tcPr>
            <w:tcW w:w="1927" w:type="dxa"/>
            <w:vMerge w:val="restart"/>
            <w:tcBorders>
              <w:top w:val="single" w:color="FFFFFF" w:sz="8" w:space="0"/>
              <w:left w:val="single" w:color="FFFFFF" w:sz="8" w:space="0"/>
              <w:right w:val="single" w:color="FFFFFF" w:sz="8" w:space="0"/>
            </w:tcBorders>
            <w:shd w:val="clear" w:color="auto" w:fill="4472C4"/>
            <w:tcMar>
              <w:top w:w="72" w:type="dxa"/>
              <w:left w:w="144" w:type="dxa"/>
              <w:bottom w:w="72" w:type="dxa"/>
              <w:right w:w="144" w:type="dxa"/>
            </w:tcMar>
            <w:vAlign w:val="center"/>
          </w:tcPr>
          <w:p>
            <w:pPr>
              <w:jc w:val="center"/>
              <w:rPr>
                <w:color w:val="FFFFFF" w:themeColor="background1"/>
                <w:sz w:val="28"/>
                <w:szCs w:val="28"/>
                <w14:textFill>
                  <w14:solidFill>
                    <w14:schemeClr w14:val="bg1"/>
                  </w14:solidFill>
                </w14:textFill>
              </w:rPr>
            </w:pPr>
            <w:r>
              <w:rPr>
                <w:color w:val="FFFFFF" w:themeColor="background1"/>
                <w:sz w:val="28"/>
                <w:szCs w:val="28"/>
                <w14:textFill>
                  <w14:solidFill>
                    <w14:schemeClr w14:val="bg1"/>
                  </w14:solidFill>
                </w14:textFill>
              </w:rPr>
              <w:t>费用节省</w:t>
            </w:r>
          </w:p>
        </w:tc>
        <w:tc>
          <w:tcPr>
            <w:tcW w:w="3875" w:type="dxa"/>
            <w:tcBorders>
              <w:top w:val="single" w:color="FFFFFF" w:sz="8" w:space="0"/>
              <w:left w:val="single" w:color="FFFFFF" w:sz="8" w:space="0"/>
              <w:bottom w:val="single" w:color="FFFFFF" w:sz="8" w:space="0"/>
              <w:right w:val="single" w:color="FFFFFF" w:sz="8" w:space="0"/>
            </w:tcBorders>
            <w:shd w:val="clear" w:color="auto" w:fill="E9EBF5"/>
            <w:tcMar>
              <w:top w:w="72" w:type="dxa"/>
              <w:left w:w="144" w:type="dxa"/>
              <w:bottom w:w="72" w:type="dxa"/>
              <w:right w:w="144" w:type="dxa"/>
            </w:tcMar>
            <w:vAlign w:val="center"/>
          </w:tcPr>
          <w:p>
            <w:pPr>
              <w:jc w:val="center"/>
            </w:pPr>
            <w:r>
              <w:t>1年总支出：</w:t>
            </w:r>
            <w:r>
              <w:rPr>
                <w:rFonts w:hint="eastAsia"/>
              </w:rPr>
              <w:t>2</w:t>
            </w:r>
            <w:r>
              <w:t>.0万</w:t>
            </w:r>
          </w:p>
          <w:p>
            <w:pPr>
              <w:jc w:val="center"/>
            </w:pPr>
            <w:r>
              <w:t>5年总支出：</w:t>
            </w:r>
            <w:r>
              <w:rPr>
                <w:rFonts w:hint="eastAsia"/>
              </w:rPr>
              <w:t>1</w:t>
            </w:r>
            <w:r>
              <w:t>0万</w:t>
            </w:r>
          </w:p>
        </w:tc>
        <w:tc>
          <w:tcPr>
            <w:tcW w:w="3475" w:type="dxa"/>
            <w:tcBorders>
              <w:top w:val="single" w:color="FFFFFF" w:sz="8" w:space="0"/>
              <w:left w:val="single" w:color="FFFFFF" w:sz="8" w:space="0"/>
              <w:bottom w:val="single" w:color="FFFFFF" w:sz="8" w:space="0"/>
              <w:right w:val="single" w:color="FFFFFF" w:sz="8" w:space="0"/>
            </w:tcBorders>
            <w:shd w:val="clear" w:color="auto" w:fill="E9EBF5"/>
            <w:tcMar>
              <w:top w:w="72" w:type="dxa"/>
              <w:left w:w="144" w:type="dxa"/>
              <w:bottom w:w="72" w:type="dxa"/>
              <w:right w:w="144" w:type="dxa"/>
            </w:tcMar>
            <w:vAlign w:val="center"/>
          </w:tcPr>
          <w:p>
            <w:pPr>
              <w:jc w:val="center"/>
            </w:pPr>
            <w:r>
              <w:t>1年总支出：</w:t>
            </w:r>
            <w:r>
              <w:rPr>
                <w:rFonts w:hint="eastAsia"/>
              </w:rPr>
              <w:t>1</w:t>
            </w:r>
            <w:r>
              <w:t>1.2万</w:t>
            </w:r>
          </w:p>
          <w:p>
            <w:pPr>
              <w:jc w:val="center"/>
            </w:pPr>
            <w:r>
              <w:t>5年总支出：</w:t>
            </w:r>
            <w:r>
              <w:rPr>
                <w:rFonts w:hint="eastAsia"/>
              </w:rPr>
              <w:t>5</w:t>
            </w:r>
            <w:r>
              <w:t>6万</w:t>
            </w:r>
          </w:p>
        </w:tc>
      </w:tr>
      <w:tr>
        <w:trPr>
          <w:trHeight w:val="1539" w:hRule="atLeast"/>
        </w:trPr>
        <w:tc>
          <w:tcPr>
            <w:tcW w:w="1927" w:type="dxa"/>
            <w:vMerge w:val="continue"/>
            <w:tcBorders>
              <w:left w:val="single" w:color="FFFFFF" w:sz="8" w:space="0"/>
              <w:bottom w:val="single" w:color="FFFFFF" w:sz="8" w:space="0"/>
              <w:right w:val="single" w:color="FFFFFF" w:sz="8" w:space="0"/>
            </w:tcBorders>
            <w:shd w:val="clear" w:color="auto" w:fill="E9EAF7"/>
            <w:tcMar>
              <w:top w:w="72" w:type="dxa"/>
              <w:left w:w="144" w:type="dxa"/>
              <w:bottom w:w="72" w:type="dxa"/>
              <w:right w:w="144" w:type="dxa"/>
            </w:tcMar>
            <w:vAlign w:val="center"/>
          </w:tcPr>
          <w:p>
            <w:pPr>
              <w:jc w:val="center"/>
            </w:pPr>
          </w:p>
        </w:tc>
        <w:tc>
          <w:tcPr>
            <w:tcW w:w="7350" w:type="dxa"/>
            <w:gridSpan w:val="2"/>
            <w:tcBorders>
              <w:top w:val="single" w:color="FFFFFF" w:sz="8" w:space="0"/>
              <w:left w:val="single" w:color="FFFFFF" w:sz="8" w:space="0"/>
              <w:bottom w:val="single" w:color="FFFFFF" w:sz="8" w:space="0"/>
              <w:right w:val="single" w:color="FFFFFF" w:sz="8" w:space="0"/>
            </w:tcBorders>
            <w:shd w:val="clear" w:color="auto" w:fill="E9EBF5"/>
            <w:tcMar>
              <w:top w:w="72" w:type="dxa"/>
              <w:left w:w="144" w:type="dxa"/>
              <w:bottom w:w="72" w:type="dxa"/>
              <w:right w:w="144" w:type="dxa"/>
            </w:tcMar>
            <w:vAlign w:val="center"/>
          </w:tcPr>
          <w:p>
            <w:pPr>
              <w:jc w:val="center"/>
            </w:pPr>
            <w:r>
              <w:t>每年节省</w:t>
            </w:r>
            <w:r>
              <w:rPr>
                <w:rFonts w:hint="eastAsia"/>
              </w:rPr>
              <w:t>9</w:t>
            </w:r>
            <w:r>
              <w:t>.2万，5年节省</w:t>
            </w:r>
            <w:r>
              <w:rPr>
                <w:rFonts w:hint="eastAsia"/>
              </w:rPr>
              <w:t>4</w:t>
            </w:r>
            <w:r>
              <w:t>6万，每年单点节省</w:t>
            </w:r>
            <w:r>
              <w:rPr>
                <w:rFonts w:hint="eastAsia"/>
              </w:rPr>
              <w:t>4</w:t>
            </w:r>
            <w:r>
              <w:t>60元能源成本,146元折旧成本，单点每年节省成本累计</w:t>
            </w:r>
            <w:r>
              <w:rPr>
                <w:rFonts w:hint="eastAsia"/>
              </w:rPr>
              <w:t>6</w:t>
            </w:r>
            <w:r>
              <w:t>06元。(不包括人力成本)</w:t>
            </w:r>
          </w:p>
        </w:tc>
      </w:tr>
    </w:tbl>
    <w:p>
      <w:pPr>
        <w:spacing w:line="360" w:lineRule="auto"/>
        <w:rPr>
          <w:rFonts w:ascii="微软雅黑" w:hAnsi="微软雅黑"/>
          <w:shd w:val="clear" w:color="auto" w:fill="FFFFFF"/>
        </w:rPr>
      </w:pPr>
    </w:p>
    <w:p>
      <w:pPr>
        <w:pStyle w:val="70"/>
        <w:numPr>
          <w:ilvl w:val="2"/>
          <w:numId w:val="1"/>
        </w:numPr>
        <w:tabs>
          <w:tab w:val="clear" w:pos="567"/>
        </w:tabs>
        <w:spacing w:before="0" w:after="0" w:line="360" w:lineRule="auto"/>
        <w:ind w:left="907" w:hanging="907"/>
      </w:pPr>
      <w:bookmarkStart w:id="12" w:name="_Toc29932894"/>
      <w:r>
        <w:rPr>
          <w:rFonts w:hint="eastAsia"/>
        </w:rPr>
        <w:t>构筑公有云盘和个人云盘，保障办公使用</w:t>
      </w:r>
      <w:bookmarkEnd w:id="12"/>
    </w:p>
    <w:p>
      <w:pPr>
        <w:spacing w:line="360" w:lineRule="auto"/>
        <w:ind w:left="141" w:leftChars="59" w:firstLine="360"/>
        <w:rPr>
          <w:rFonts w:ascii="微软雅黑" w:hAnsi="微软雅黑"/>
          <w:shd w:val="clear" w:color="auto" w:fill="FFFFFF"/>
        </w:rPr>
      </w:pPr>
      <w:r>
        <w:rPr>
          <w:rFonts w:ascii="微软雅黑" w:hAnsi="微软雅黑"/>
          <w:shd w:val="clear" w:color="auto" w:fill="FFFFFF"/>
        </w:rPr>
        <w:t>桌面云</w:t>
      </w:r>
      <w:r>
        <w:rPr>
          <w:rFonts w:hint="eastAsia" w:ascii="微软雅黑" w:hAnsi="微软雅黑"/>
          <w:shd w:val="clear" w:color="auto" w:fill="FFFFFF"/>
        </w:rPr>
        <w:t>是</w:t>
      </w:r>
      <w:r>
        <w:rPr>
          <w:rFonts w:ascii="微软雅黑" w:hAnsi="微软雅黑"/>
          <w:shd w:val="clear" w:color="auto" w:fill="FFFFFF"/>
        </w:rPr>
        <w:t>通过模板派生虚拟机分发给</w:t>
      </w:r>
      <w:r>
        <w:rPr>
          <w:rFonts w:hint="eastAsia" w:ascii="微软雅黑" w:hAnsi="微软雅黑"/>
          <w:shd w:val="clear" w:color="auto" w:fill="FFFFFF"/>
        </w:rPr>
        <w:t>员工</w:t>
      </w:r>
      <w:r>
        <w:rPr>
          <w:rFonts w:ascii="微软雅黑" w:hAnsi="微软雅黑"/>
          <w:shd w:val="clear" w:color="auto" w:fill="FFFFFF"/>
        </w:rPr>
        <w:t>使用</w:t>
      </w:r>
      <w:r>
        <w:rPr>
          <w:rFonts w:hint="eastAsia" w:ascii="微软雅黑" w:hAnsi="微软雅黑"/>
          <w:shd w:val="clear" w:color="auto" w:fill="FFFFFF"/>
        </w:rPr>
        <w:t>，在使用过程中会产生个人数据，为了保证数据的安全性以及高可用性，桌面云方案需要将数据存储分为个人数据和公共数据资源。在实现数据云端存储的同时，又保障服务器数据管理的高安全性。最终实现公共盘共享公共文件，个人盘存储私密文件。</w:t>
      </w:r>
    </w:p>
    <w:p>
      <w:pPr>
        <w:pStyle w:val="70"/>
        <w:numPr>
          <w:ilvl w:val="2"/>
          <w:numId w:val="1"/>
        </w:numPr>
        <w:tabs>
          <w:tab w:val="clear" w:pos="567"/>
        </w:tabs>
        <w:spacing w:before="0" w:after="0" w:line="360" w:lineRule="auto"/>
        <w:ind w:left="907" w:hanging="907"/>
      </w:pPr>
      <w:bookmarkStart w:id="13" w:name="_Toc29932895"/>
      <w:r>
        <w:rPr>
          <w:rFonts w:hint="eastAsia"/>
        </w:rPr>
        <w:t>考虑未来企业的信息化发展，桌面云提供移动办公方案</w:t>
      </w:r>
      <w:bookmarkEnd w:id="13"/>
    </w:p>
    <w:p>
      <w:pPr>
        <w:snapToGrid w:val="0"/>
        <w:spacing w:line="360" w:lineRule="auto"/>
        <w:ind w:firstLine="480"/>
        <w:rPr>
          <w:rFonts w:ascii="微软雅黑" w:hAnsi="微软雅黑"/>
          <w:shd w:val="clear" w:color="auto" w:fill="FFFFFF"/>
        </w:rPr>
      </w:pPr>
      <w:r>
        <w:rPr>
          <w:rFonts w:hint="eastAsia" w:ascii="微软雅黑" w:hAnsi="微软雅黑"/>
          <w:shd w:val="clear" w:color="auto" w:fill="FFFFFF"/>
        </w:rPr>
        <w:t>企业领导</w:t>
      </w:r>
      <w:r>
        <w:rPr>
          <w:rFonts w:ascii="微软雅黑" w:hAnsi="微软雅黑"/>
          <w:shd w:val="clear" w:color="auto" w:fill="FFFFFF"/>
        </w:rPr>
        <w:t>或者市场</w:t>
      </w:r>
      <w:r>
        <w:rPr>
          <w:rFonts w:hint="eastAsia" w:ascii="微软雅黑" w:hAnsi="微软雅黑"/>
          <w:shd w:val="clear" w:color="auto" w:fill="FFFFFF"/>
        </w:rPr>
        <w:t>人员出差</w:t>
      </w:r>
      <w:r>
        <w:rPr>
          <w:rFonts w:ascii="微软雅黑" w:hAnsi="微软雅黑"/>
          <w:shd w:val="clear" w:color="auto" w:fill="FFFFFF"/>
        </w:rPr>
        <w:t>进行</w:t>
      </w:r>
      <w:r>
        <w:rPr>
          <w:rFonts w:hint="eastAsia" w:ascii="微软雅黑" w:hAnsi="微软雅黑"/>
          <w:shd w:val="clear" w:color="auto" w:fill="FFFFFF"/>
        </w:rPr>
        <w:t>客户</w:t>
      </w:r>
      <w:r>
        <w:rPr>
          <w:rFonts w:ascii="微软雅黑" w:hAnsi="微软雅黑"/>
          <w:shd w:val="clear" w:color="auto" w:fill="FFFFFF"/>
        </w:rPr>
        <w:t>拜访或需求调研时，通过笔记本、PAD</w:t>
      </w:r>
      <w:r>
        <w:rPr>
          <w:rFonts w:hint="eastAsia" w:ascii="微软雅黑" w:hAnsi="微软雅黑"/>
          <w:shd w:val="clear" w:color="auto" w:fill="FFFFFF"/>
        </w:rPr>
        <w:t>或</w:t>
      </w:r>
      <w:r>
        <w:rPr>
          <w:rFonts w:ascii="微软雅黑" w:hAnsi="微软雅黑"/>
          <w:shd w:val="clear" w:color="auto" w:fill="FFFFFF"/>
        </w:rPr>
        <w:t>手机就可以登录到个人专属桌面</w:t>
      </w:r>
      <w:r>
        <w:rPr>
          <w:rFonts w:hint="eastAsia" w:ascii="微软雅黑" w:hAnsi="微软雅黑"/>
          <w:shd w:val="clear" w:color="auto" w:fill="FFFFFF"/>
        </w:rPr>
        <w:t>，</w:t>
      </w:r>
      <w:r>
        <w:rPr>
          <w:rFonts w:ascii="微软雅黑" w:hAnsi="微软雅黑"/>
          <w:shd w:val="clear" w:color="auto" w:fill="FFFFFF"/>
        </w:rPr>
        <w:t>进行邮件处理</w:t>
      </w:r>
      <w:r>
        <w:rPr>
          <w:rFonts w:hint="eastAsia" w:ascii="微软雅黑" w:hAnsi="微软雅黑"/>
          <w:shd w:val="clear" w:color="auto" w:fill="FFFFFF"/>
        </w:rPr>
        <w:t>或流程</w:t>
      </w:r>
      <w:r>
        <w:rPr>
          <w:rFonts w:ascii="微软雅黑" w:hAnsi="微软雅黑"/>
          <w:shd w:val="clear" w:color="auto" w:fill="FFFFFF"/>
        </w:rPr>
        <w:t>审批，</w:t>
      </w:r>
      <w:r>
        <w:rPr>
          <w:rFonts w:hint="eastAsia" w:ascii="微软雅黑" w:hAnsi="微软雅黑"/>
          <w:shd w:val="clear" w:color="auto" w:fill="FFFFFF"/>
        </w:rPr>
        <w:t>提高业务</w:t>
      </w:r>
      <w:r>
        <w:rPr>
          <w:rFonts w:ascii="微软雅黑" w:hAnsi="微软雅黑"/>
          <w:shd w:val="clear" w:color="auto" w:fill="FFFFFF"/>
        </w:rPr>
        <w:t>灵活性和办公效率。</w:t>
      </w:r>
      <w:r>
        <w:rPr>
          <w:rFonts w:hint="eastAsia" w:ascii="微软雅黑" w:hAnsi="微软雅黑"/>
          <w:shd w:val="clear" w:color="auto" w:fill="FFFFFF"/>
        </w:rPr>
        <w:t>同时，为了深信服为保障广域网接入的实际体验，深信服提出了一种</w:t>
      </w:r>
      <w:r>
        <w:rPr>
          <w:rFonts w:hint="eastAsia" w:ascii="微软雅黑" w:hAnsi="微软雅黑"/>
          <w:b/>
          <w:bCs/>
          <w:shd w:val="clear" w:color="auto" w:fill="FFFFFF"/>
        </w:rPr>
        <w:t>高效能桌面编码方案（HEDC，High Efficiency Desktop Coding）</w:t>
      </w:r>
      <w:r>
        <w:rPr>
          <w:rFonts w:hint="eastAsia" w:ascii="微软雅黑" w:hAnsi="微软雅黑"/>
          <w:shd w:val="clear" w:color="auto" w:fill="FFFFFF"/>
        </w:rPr>
        <w:t>，来削减桌面内容传输所需的带宽，改善用户在广域网场景的使用体验，支持配置压缩质量、帧率等。</w:t>
      </w:r>
    </w:p>
    <w:p>
      <w:pPr>
        <w:pStyle w:val="69"/>
        <w:numPr>
          <w:ilvl w:val="1"/>
          <w:numId w:val="1"/>
        </w:numPr>
        <w:tabs>
          <w:tab w:val="clear" w:pos="567"/>
        </w:tabs>
        <w:spacing w:before="0" w:after="0" w:line="360" w:lineRule="auto"/>
        <w:ind w:left="794" w:hanging="794"/>
        <w:rPr>
          <w:sz w:val="28"/>
        </w:rPr>
      </w:pPr>
      <w:bookmarkStart w:id="14" w:name="_Toc29932896"/>
      <w:r>
        <w:rPr>
          <w:rFonts w:hint="eastAsia"/>
          <w:sz w:val="28"/>
        </w:rPr>
        <w:t>方案设计</w:t>
      </w:r>
      <w:bookmarkEnd w:id="14"/>
    </w:p>
    <w:p>
      <w:pPr>
        <w:pStyle w:val="42"/>
        <w:jc w:val="center"/>
      </w:pPr>
      <w:r>
        <w:drawing>
          <wp:inline distT="0" distB="0" distL="0" distR="0">
            <wp:extent cx="4837430" cy="4419600"/>
            <wp:effectExtent l="0" t="0" r="1270" b="0"/>
            <wp:docPr id="5" name="图片 5" descr="图片包含 文字, 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片包含 文字, 地图&#10;&#10;描述已自动生成"/>
                    <pic:cNvPicPr>
                      <a:picLocks noChangeAspect="1"/>
                    </pic:cNvPicPr>
                  </pic:nvPicPr>
                  <pic:blipFill>
                    <a:blip r:embed="rId15"/>
                    <a:stretch>
                      <a:fillRect/>
                    </a:stretch>
                  </pic:blipFill>
                  <pic:spPr>
                    <a:xfrm>
                      <a:off x="0" y="0"/>
                      <a:ext cx="4838309" cy="4420348"/>
                    </a:xfrm>
                    <a:prstGeom prst="rect">
                      <a:avLst/>
                    </a:prstGeom>
                  </pic:spPr>
                </pic:pic>
              </a:graphicData>
            </a:graphic>
          </wp:inline>
        </w:drawing>
      </w:r>
    </w:p>
    <w:p>
      <w:pPr>
        <w:pStyle w:val="42"/>
        <w:jc w:val="center"/>
      </w:pPr>
      <w:r>
        <w:rPr>
          <w:rFonts w:hint="eastAsia"/>
        </w:rPr>
        <w:t>方案拓扑图</w:t>
      </w:r>
    </w:p>
    <w:p>
      <w:pPr>
        <w:ind w:firstLine="480"/>
        <w:rPr>
          <w:rFonts w:ascii="Songti SC" w:hAnsi="Songti SC" w:eastAsia="Songti SC"/>
          <w:color w:val="000000" w:themeColor="text1"/>
          <w:shd w:val="clear" w:color="auto" w:fill="FFFFFF"/>
          <w14:textFill>
            <w14:solidFill>
              <w14:schemeClr w14:val="tx1"/>
            </w14:solidFill>
          </w14:textFill>
        </w:rPr>
      </w:pPr>
      <w:r>
        <w:rPr>
          <w:rFonts w:ascii="Songti SC" w:hAnsi="Songti SC" w:eastAsia="Songti SC"/>
          <w:color w:val="000000" w:themeColor="text1"/>
          <w:shd w:val="clear" w:color="auto" w:fill="FFFFFF"/>
          <w14:textFill>
            <w14:solidFill>
              <w14:schemeClr w14:val="tx1"/>
            </w14:solidFill>
          </w14:textFill>
        </w:rPr>
        <w:t>本次方案</w:t>
      </w:r>
      <w:r>
        <w:rPr>
          <w:rFonts w:hint="eastAsia" w:ascii="Songti SC" w:hAnsi="Songti SC" w:eastAsia="Songti SC"/>
          <w:color w:val="000000" w:themeColor="text1"/>
          <w:shd w:val="clear" w:color="auto" w:fill="FFFFFF"/>
          <w14:textFill>
            <w14:solidFill>
              <w14:schemeClr w14:val="tx1"/>
            </w14:solidFill>
          </w14:textFill>
        </w:rPr>
        <w:t>考虑到</w:t>
      </w:r>
      <w:r>
        <w:rPr>
          <w:rFonts w:hint="default" w:ascii="Songti SC" w:hAnsi="Songti SC" w:eastAsia="Songti SC"/>
          <w:color w:val="000000" w:themeColor="text1"/>
          <w:shd w:val="clear" w:color="auto" w:fill="FFFFFF"/>
          <w14:textFill>
            <w14:solidFill>
              <w14:schemeClr w14:val="tx1"/>
            </w14:solidFill>
          </w14:textFill>
        </w:rPr>
        <w:t>四川科特空调净化有限责任公司</w:t>
      </w:r>
      <w:r>
        <w:rPr>
          <w:rFonts w:hint="eastAsia" w:ascii="Songti SC" w:hAnsi="Songti SC" w:eastAsia="Songti SC"/>
          <w:color w:val="000000" w:themeColor="text1"/>
          <w:shd w:val="clear" w:color="auto" w:fill="FFFFFF"/>
          <w14:textFill>
            <w14:solidFill>
              <w14:schemeClr w14:val="tx1"/>
            </w14:solidFill>
          </w14:textFill>
        </w:rPr>
        <w:t>的实际情况，采用集中部署的方式在公司数据中心机房部署</w:t>
      </w:r>
      <w:r>
        <w:rPr>
          <w:rFonts w:hint="default" w:ascii="Songti SC" w:hAnsi="Songti SC" w:eastAsia="Songti SC"/>
          <w:color w:val="000000" w:themeColor="text1"/>
          <w:shd w:val="clear" w:color="auto" w:fill="FFFFFF"/>
          <w14:textFill>
            <w14:solidFill>
              <w14:schemeClr w14:val="tx1"/>
            </w14:solidFill>
          </w14:textFill>
        </w:rPr>
        <w:t>6</w:t>
      </w:r>
      <w:r>
        <w:rPr>
          <w:rFonts w:hint="eastAsia" w:ascii="Songti SC" w:hAnsi="Songti SC" w:eastAsia="Songti SC"/>
          <w:color w:val="000000" w:themeColor="text1"/>
          <w:shd w:val="clear" w:color="auto" w:fill="FFFFFF"/>
          <w14:textFill>
            <w14:solidFill>
              <w14:schemeClr w14:val="tx1"/>
            </w14:solidFill>
          </w14:textFill>
        </w:rPr>
        <w:t>台</w:t>
      </w:r>
      <w:r>
        <w:rPr>
          <w:rFonts w:hint="eastAsia" w:ascii="Songti SC" w:hAnsi="Songti SC" w:eastAsia="Songti SC"/>
          <w:color w:val="000000" w:themeColor="text1"/>
          <w:shd w:val="clear" w:color="auto" w:fill="FFFFFF"/>
          <w:lang w:val="en-US" w:eastAsia="zh-Hans"/>
          <w14:textFill>
            <w14:solidFill>
              <w14:schemeClr w14:val="tx1"/>
            </w14:solidFill>
          </w14:textFill>
        </w:rPr>
        <w:t>服务器</w:t>
      </w:r>
      <w:r>
        <w:rPr>
          <w:rFonts w:hint="eastAsia" w:ascii="Songti SC" w:hAnsi="Songti SC" w:eastAsia="Songti SC"/>
          <w:color w:val="000000" w:themeColor="text1"/>
          <w:shd w:val="clear" w:color="auto" w:fill="FFFFFF"/>
          <w14:textFill>
            <w14:solidFill>
              <w14:schemeClr w14:val="tx1"/>
            </w14:solidFill>
          </w14:textFill>
        </w:rPr>
        <w:t>，供这期项目</w:t>
      </w:r>
      <w:r>
        <w:rPr>
          <w:rFonts w:hint="default" w:ascii="Songti SC" w:hAnsi="Songti SC" w:eastAsia="Songti SC"/>
          <w:color w:val="000000" w:themeColor="text1"/>
          <w:shd w:val="clear" w:color="auto" w:fill="FFFFFF"/>
          <w14:textFill>
            <w14:solidFill>
              <w14:schemeClr w14:val="tx1"/>
            </w14:solidFill>
          </w14:textFill>
        </w:rPr>
        <w:t>180</w:t>
      </w:r>
      <w:r>
        <w:rPr>
          <w:rFonts w:hint="eastAsia" w:ascii="Songti SC" w:hAnsi="Songti SC" w:eastAsia="Songti SC"/>
          <w:color w:val="000000" w:themeColor="text1"/>
          <w:shd w:val="clear" w:color="auto" w:fill="FFFFFF"/>
          <w14:textFill>
            <w14:solidFill>
              <w14:schemeClr w14:val="tx1"/>
            </w14:solidFill>
          </w14:textFill>
        </w:rPr>
        <w:t>个点普通办公</w:t>
      </w:r>
      <w:r>
        <w:rPr>
          <w:rFonts w:hint="eastAsia" w:ascii="Songti SC" w:hAnsi="Songti SC" w:eastAsia="Songti SC"/>
          <w:color w:val="000000" w:themeColor="text1"/>
          <w:shd w:val="clear" w:color="auto" w:fill="FFFFFF"/>
          <w:lang w:eastAsia="zh-Hans"/>
          <w14:textFill>
            <w14:solidFill>
              <w14:schemeClr w14:val="tx1"/>
            </w14:solidFill>
          </w14:textFill>
        </w:rPr>
        <w:t>（</w:t>
      </w:r>
      <w:r>
        <w:rPr>
          <w:rFonts w:hint="eastAsia" w:ascii="Songti SC" w:hAnsi="Songti SC" w:eastAsia="Songti SC"/>
          <w:color w:val="000000" w:themeColor="text1"/>
          <w:shd w:val="clear" w:color="auto" w:fill="FFFFFF"/>
          <w:lang w:val="en-US" w:eastAsia="zh-Hans"/>
          <w14:textFill>
            <w14:solidFill>
              <w14:schemeClr w14:val="tx1"/>
            </w14:solidFill>
          </w14:textFill>
        </w:rPr>
        <w:t>包含普通办公</w:t>
      </w:r>
      <w:r>
        <w:rPr>
          <w:rFonts w:hint="default" w:ascii="Songti SC" w:hAnsi="Songti SC" w:eastAsia="Songti SC"/>
          <w:color w:val="000000" w:themeColor="text1"/>
          <w:shd w:val="clear" w:color="auto" w:fill="FFFFFF"/>
          <w:lang w:eastAsia="zh-Hans"/>
          <w14:textFill>
            <w14:solidFill>
              <w14:schemeClr w14:val="tx1"/>
            </w14:solidFill>
          </w14:textFill>
        </w:rPr>
        <w:t>+</w:t>
      </w:r>
      <w:r>
        <w:rPr>
          <w:rFonts w:hint="eastAsia" w:ascii="Songti SC" w:hAnsi="Songti SC" w:eastAsia="Songti SC"/>
          <w:color w:val="000000" w:themeColor="text1"/>
          <w:shd w:val="clear" w:color="auto" w:fill="FFFFFF"/>
          <w:lang w:val="en-US" w:eastAsia="zh-Hans"/>
          <w14:textFill>
            <w14:solidFill>
              <w14:schemeClr w14:val="tx1"/>
            </w14:solidFill>
          </w14:textFill>
        </w:rPr>
        <w:t>图形设计）</w:t>
      </w:r>
      <w:r>
        <w:rPr>
          <w:rFonts w:hint="eastAsia" w:ascii="Songti SC" w:hAnsi="Songti SC" w:eastAsia="Songti SC"/>
          <w:color w:val="000000" w:themeColor="text1"/>
          <w:shd w:val="clear" w:color="auto" w:fill="FFFFFF"/>
          <w14:textFill>
            <w14:solidFill>
              <w14:schemeClr w14:val="tx1"/>
            </w14:solidFill>
          </w14:textFill>
        </w:rPr>
        <w:t>桌面云终端使用，</w:t>
      </w:r>
      <w:r>
        <w:rPr>
          <w:rFonts w:ascii="Songti SC" w:hAnsi="Songti SC" w:eastAsia="Songti SC"/>
          <w:color w:val="000000" w:themeColor="text1"/>
          <w:shd w:val="clear" w:color="auto" w:fill="FFFFFF"/>
          <w14:textFill>
            <w14:solidFill>
              <w14:schemeClr w14:val="tx1"/>
            </w14:solidFill>
          </w14:textFill>
        </w:rPr>
        <w:t>通过虚拟化技术，构建计算</w:t>
      </w:r>
      <w:r>
        <w:rPr>
          <w:rFonts w:hint="eastAsia" w:ascii="Songti SC" w:hAnsi="Songti SC" w:eastAsia="Songti SC"/>
          <w:color w:val="000000" w:themeColor="text1"/>
          <w:shd w:val="clear" w:color="auto" w:fill="FFFFFF"/>
          <w14:textFill>
            <w14:solidFill>
              <w14:schemeClr w14:val="tx1"/>
            </w14:solidFill>
          </w14:textFill>
        </w:rPr>
        <w:t>和</w:t>
      </w:r>
      <w:r>
        <w:rPr>
          <w:rFonts w:ascii="Songti SC" w:hAnsi="Songti SC" w:eastAsia="Songti SC"/>
          <w:color w:val="000000" w:themeColor="text1"/>
          <w:shd w:val="clear" w:color="auto" w:fill="FFFFFF"/>
          <w14:textFill>
            <w14:solidFill>
              <w14:schemeClr w14:val="tx1"/>
            </w14:solidFill>
          </w14:textFill>
        </w:rPr>
        <w:t>存储资源池，按需分配给上层运行的虚拟机</w:t>
      </w:r>
      <w:r>
        <w:rPr>
          <w:rFonts w:hint="eastAsia" w:ascii="Songti SC" w:hAnsi="Songti SC" w:eastAsia="Songti SC"/>
          <w:color w:val="000000" w:themeColor="text1"/>
          <w:shd w:val="clear" w:color="auto" w:fill="FFFFFF"/>
          <w14:textFill>
            <w14:solidFill>
              <w14:schemeClr w14:val="tx1"/>
            </w14:solidFill>
          </w14:textFill>
        </w:rPr>
        <w:t>。同时为了降低集团服务器的压力，提高公司对所有桌面云终端的管理效率</w:t>
      </w:r>
      <w:r>
        <w:rPr>
          <w:rFonts w:hint="eastAsia" w:ascii="Songti SC" w:hAnsi="Songti SC" w:eastAsia="Songti SC"/>
          <w:color w:val="000000" w:themeColor="text1"/>
          <w:shd w:val="clear" w:color="auto" w:fill="FFFFFF"/>
          <w:lang w:eastAsia="zh-Hans"/>
          <w14:textFill>
            <w14:solidFill>
              <w14:schemeClr w14:val="tx1"/>
            </w14:solidFill>
          </w14:textFill>
        </w:rPr>
        <w:t>。</w:t>
      </w:r>
    </w:p>
    <w:p>
      <w:pPr>
        <w:ind w:firstLine="480"/>
        <w:jc w:val="center"/>
        <w:rPr>
          <w:rFonts w:ascii="Songti SC" w:hAnsi="Songti SC" w:eastAsia="Songti SC"/>
          <w:shd w:val="clear" w:color="auto" w:fill="FFFFFF"/>
        </w:rPr>
      </w:pPr>
      <w:r>
        <w:drawing>
          <wp:inline distT="0" distB="0" distL="0" distR="0">
            <wp:extent cx="4104640" cy="4076065"/>
            <wp:effectExtent l="0" t="0" r="0" b="635"/>
            <wp:docPr id="69" name="图片 69" descr="图片包含 文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图片包含 文字&#10;&#10;描述已自动生成"/>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104762" cy="4076190"/>
                    </a:xfrm>
                    <a:prstGeom prst="rect">
                      <a:avLst/>
                    </a:prstGeom>
                  </pic:spPr>
                </pic:pic>
              </a:graphicData>
            </a:graphic>
          </wp:inline>
        </w:drawing>
      </w:r>
    </w:p>
    <w:p>
      <w:pPr>
        <w:ind w:firstLine="480"/>
        <w:rPr>
          <w:rFonts w:ascii="Songti SC" w:hAnsi="Songti SC" w:eastAsia="Songti SC"/>
          <w:highlight w:val="red"/>
          <w:shd w:val="clear" w:color="auto" w:fill="FFFFFF"/>
        </w:rPr>
      </w:pPr>
      <w:r>
        <w:rPr>
          <w:rFonts w:hint="eastAsia" w:ascii="Songti SC" w:hAnsi="Songti SC" w:eastAsia="Songti SC"/>
          <w:highlight w:val="red"/>
          <w:shd w:val="clear" w:color="auto" w:fill="FFFFFF"/>
        </w:rPr>
        <w:t>同时，</w:t>
      </w:r>
      <w:r>
        <w:rPr>
          <w:rFonts w:ascii="Songti SC" w:hAnsi="Songti SC" w:eastAsia="Songti SC"/>
          <w:highlight w:val="red"/>
          <w:shd w:val="clear" w:color="auto" w:fill="FFFFFF"/>
        </w:rPr>
        <w:t>深信服终端检测与响应系统EDR为C/S部署、B/S管理方式，EDR系统部署无需对网络进行调整或对网络设备进行配置，EDR控制中心采用旁路方式接入内部网络，在办公环境所有主机上（包括物理PC终端、虚拟机、物理服务器、云主机）安装EDR客户端代理，被管理主机能连通控制中心即可。管理员通过管理中心对全网已安装客户端代理的主机进行策略设定下发、监控管理、安全审计等操作，客户端代理则负责策略接收、任务执行、日志上报等事项，以便整体保障桌面云终端安全性。</w:t>
      </w:r>
      <w:r>
        <w:rPr>
          <w:rFonts w:hint="eastAsia" w:ascii="Songti SC" w:hAnsi="Songti SC" w:eastAsia="Songti SC"/>
          <w:highlight w:val="red"/>
          <w:shd w:val="clear" w:color="auto" w:fill="FFFFFF"/>
          <w:lang w:eastAsia="zh-Hans"/>
        </w:rPr>
        <w:t>（</w:t>
      </w:r>
      <w:r>
        <w:rPr>
          <w:rFonts w:hint="eastAsia" w:ascii="Songti SC" w:hAnsi="Songti SC" w:eastAsia="Songti SC"/>
          <w:highlight w:val="red"/>
          <w:shd w:val="clear" w:color="auto" w:fill="FFFFFF"/>
          <w:lang w:val="en-US" w:eastAsia="zh-Hans"/>
        </w:rPr>
        <w:t>可选）</w:t>
      </w:r>
    </w:p>
    <w:p>
      <w:pPr>
        <w:ind w:firstLine="480"/>
        <w:rPr>
          <w:rFonts w:ascii="Songti SC" w:hAnsi="Songti SC" w:eastAsia="Songti SC"/>
          <w:color w:val="000000" w:themeColor="text1"/>
          <w:shd w:val="clear" w:color="auto" w:fill="FFFFFF"/>
          <w14:textFill>
            <w14:solidFill>
              <w14:schemeClr w14:val="tx1"/>
            </w14:solidFill>
          </w14:textFill>
        </w:rPr>
      </w:pPr>
      <w:r>
        <w:rPr>
          <w:rFonts w:ascii="Songti SC" w:hAnsi="Songti SC" w:eastAsia="Songti SC"/>
          <w:color w:val="000000" w:themeColor="text1"/>
          <w:shd w:val="clear" w:color="auto" w:fill="FFFFFF"/>
          <w14:textFill>
            <w14:solidFill>
              <w14:schemeClr w14:val="tx1"/>
            </w14:solidFill>
          </w14:textFill>
        </w:rPr>
        <w:t>方案最终达到的效果是</w:t>
      </w:r>
      <w:r>
        <w:rPr>
          <w:rFonts w:hint="eastAsia" w:ascii="Songti SC" w:hAnsi="Songti SC" w:eastAsia="Songti SC"/>
          <w:color w:val="000000" w:themeColor="text1"/>
          <w:shd w:val="clear" w:color="auto" w:fill="FFFFFF"/>
          <w14:textFill>
            <w14:solidFill>
              <w14:schemeClr w14:val="tx1"/>
            </w14:solidFill>
          </w14:textFill>
        </w:rPr>
        <w:t>：</w:t>
      </w:r>
      <w:r>
        <w:rPr>
          <w:rFonts w:hint="default" w:ascii="Songti SC" w:hAnsi="Songti SC" w:eastAsia="Songti SC"/>
          <w:color w:val="000000" w:themeColor="text1"/>
          <w:shd w:val="clear" w:color="auto" w:fill="FFFFFF"/>
          <w14:textFill>
            <w14:solidFill>
              <w14:schemeClr w14:val="tx1"/>
            </w14:solidFill>
          </w14:textFill>
        </w:rPr>
        <w:t>四川科特空调净化有限责任公司</w:t>
      </w:r>
      <w:r>
        <w:rPr>
          <w:rFonts w:ascii="Songti SC" w:hAnsi="Songti SC" w:eastAsia="Songti SC"/>
          <w:color w:val="000000" w:themeColor="text1"/>
          <w:shd w:val="clear" w:color="auto" w:fill="FFFFFF"/>
          <w14:textFill>
            <w14:solidFill>
              <w14:schemeClr w14:val="tx1"/>
            </w14:solidFill>
          </w14:textFill>
        </w:rPr>
        <w:t>的信息管理部门</w:t>
      </w:r>
      <w:r>
        <w:rPr>
          <w:rFonts w:hint="eastAsia" w:ascii="Songti SC" w:hAnsi="Songti SC" w:eastAsia="Songti SC"/>
          <w:color w:val="000000" w:themeColor="text1"/>
          <w:shd w:val="clear" w:color="auto" w:fill="FFFFFF"/>
          <w14:textFill>
            <w14:solidFill>
              <w14:schemeClr w14:val="tx1"/>
            </w14:solidFill>
          </w14:textFill>
        </w:rPr>
        <w:t>能够</w:t>
      </w:r>
      <w:r>
        <w:rPr>
          <w:rFonts w:ascii="Songti SC" w:hAnsi="Songti SC" w:eastAsia="Songti SC"/>
          <w:color w:val="000000" w:themeColor="text1"/>
          <w:shd w:val="clear" w:color="auto" w:fill="FFFFFF"/>
          <w14:textFill>
            <w14:solidFill>
              <w14:schemeClr w14:val="tx1"/>
            </w14:solidFill>
          </w14:textFill>
        </w:rPr>
        <w:t>直接实现对</w:t>
      </w:r>
      <w:r>
        <w:rPr>
          <w:rFonts w:hint="eastAsia" w:ascii="Songti SC" w:hAnsi="Songti SC" w:eastAsia="Songti SC"/>
          <w:color w:val="000000" w:themeColor="text1"/>
          <w:shd w:val="clear" w:color="auto" w:fill="FFFFFF"/>
          <w14:textFill>
            <w14:solidFill>
              <w14:schemeClr w14:val="tx1"/>
            </w14:solidFill>
          </w14:textFill>
        </w:rPr>
        <w:t>公司</w:t>
      </w:r>
      <w:r>
        <w:rPr>
          <w:rFonts w:ascii="Songti SC" w:hAnsi="Songti SC" w:eastAsia="Songti SC"/>
          <w:color w:val="000000" w:themeColor="text1"/>
          <w:shd w:val="clear" w:color="auto" w:fill="FFFFFF"/>
          <w14:textFill>
            <w14:solidFill>
              <w14:schemeClr w14:val="tx1"/>
            </w14:solidFill>
          </w14:textFill>
        </w:rPr>
        <w:t>所有终端的统一管理、运维。</w:t>
      </w:r>
      <w:r>
        <w:rPr>
          <w:rFonts w:hint="eastAsia" w:ascii="Songti SC" w:hAnsi="Songti SC" w:eastAsia="Songti SC"/>
          <w:color w:val="000000" w:themeColor="text1"/>
          <w:shd w:val="clear" w:color="auto" w:fill="FFFFFF"/>
          <w14:textFill>
            <w14:solidFill>
              <w14:schemeClr w14:val="tx1"/>
            </w14:solidFill>
          </w14:textFill>
        </w:rPr>
        <w:t>同时由于云桌面能够通过广域网进行接入，当员工出差时，只要网络可达就能在通过组合认证方式的验证后，登陆到个人桌面满足企业员工安全办公、移动办公的需求，</w:t>
      </w:r>
      <w:r>
        <w:rPr>
          <w:rFonts w:ascii="Songti SC" w:hAnsi="Songti SC" w:eastAsia="Songti SC"/>
          <w:color w:val="000000" w:themeColor="text1"/>
          <w:shd w:val="clear" w:color="auto" w:fill="FFFFFF"/>
          <w14:textFill>
            <w14:solidFill>
              <w14:schemeClr w14:val="tx1"/>
            </w14:solidFill>
          </w14:textFill>
        </w:rPr>
        <w:t>保证</w:t>
      </w:r>
      <w:r>
        <w:rPr>
          <w:rFonts w:hint="eastAsia" w:ascii="Songti SC" w:hAnsi="Songti SC" w:eastAsia="Songti SC"/>
          <w:color w:val="000000" w:themeColor="text1"/>
          <w:shd w:val="clear" w:color="auto" w:fill="FFFFFF"/>
          <w14:textFill>
            <w14:solidFill>
              <w14:schemeClr w14:val="tx1"/>
            </w14:solidFill>
          </w14:textFill>
        </w:rPr>
        <w:t>企业</w:t>
      </w:r>
      <w:r>
        <w:rPr>
          <w:rFonts w:ascii="Songti SC" w:hAnsi="Songti SC" w:eastAsia="Songti SC"/>
          <w:color w:val="000000" w:themeColor="text1"/>
          <w:shd w:val="clear" w:color="auto" w:fill="FFFFFF"/>
          <w14:textFill>
            <w14:solidFill>
              <w14:schemeClr w14:val="tx1"/>
            </w14:solidFill>
          </w14:textFill>
        </w:rPr>
        <w:t>整体信息化建设的稳定性，并且大大提高了数据的安全性。</w:t>
      </w:r>
    </w:p>
    <w:p>
      <w:pPr>
        <w:pStyle w:val="70"/>
        <w:numPr>
          <w:ilvl w:val="2"/>
          <w:numId w:val="1"/>
        </w:numPr>
        <w:tabs>
          <w:tab w:val="clear" w:pos="567"/>
        </w:tabs>
        <w:spacing w:before="0" w:after="0" w:line="360" w:lineRule="auto"/>
        <w:ind w:left="907" w:hanging="907"/>
      </w:pPr>
      <w:bookmarkStart w:id="15" w:name="_Toc534237647"/>
      <w:bookmarkStart w:id="16" w:name="_Toc29932897"/>
      <w:r>
        <w:rPr>
          <w:rFonts w:hint="eastAsia"/>
        </w:rPr>
        <w:t>服务器部署说明</w:t>
      </w:r>
      <w:bookmarkEnd w:id="15"/>
      <w:bookmarkEnd w:id="16"/>
    </w:p>
    <w:p>
      <w:pPr>
        <w:pStyle w:val="42"/>
        <w:numPr>
          <w:ilvl w:val="0"/>
          <w:numId w:val="3"/>
        </w:numPr>
        <w:ind w:firstLine="0"/>
        <w:rPr>
          <w:rFonts w:ascii="Songti SC" w:hAnsi="Songti SC" w:eastAsia="Songti SC"/>
          <w:shd w:val="clear" w:color="auto" w:fill="FFFFFF"/>
        </w:rPr>
      </w:pPr>
      <w:r>
        <w:rPr>
          <w:rFonts w:hint="eastAsia" w:ascii="Songti SC" w:hAnsi="Songti SC" w:eastAsia="Songti SC"/>
          <w:shd w:val="clear" w:color="auto" w:fill="FFFFFF"/>
        </w:rPr>
        <w:t>采用</w:t>
      </w:r>
      <w:r>
        <w:rPr>
          <w:rFonts w:hint="default" w:ascii="Songti SC" w:hAnsi="Songti SC" w:eastAsia="Songti SC"/>
          <w:shd w:val="clear" w:color="auto" w:fill="FFFFFF"/>
        </w:rPr>
        <w:t>6</w:t>
      </w:r>
      <w:r>
        <w:rPr>
          <w:rFonts w:hint="eastAsia" w:ascii="Songti SC" w:hAnsi="Songti SC" w:eastAsia="Songti SC"/>
          <w:shd w:val="clear" w:color="auto" w:fill="FFFFFF"/>
        </w:rPr>
        <w:t>台桌面云服务器集群部署于</w:t>
      </w:r>
      <w:r>
        <w:rPr>
          <w:rFonts w:hint="default" w:ascii="Songti SC" w:hAnsi="Songti SC" w:eastAsia="Songti SC"/>
          <w:shd w:val="clear" w:color="auto" w:fill="FFFFFF"/>
        </w:rPr>
        <w:t>四川科特空调净化有限责任公司</w:t>
      </w:r>
      <w:r>
        <w:rPr>
          <w:rFonts w:hint="eastAsia" w:ascii="Songti SC" w:hAnsi="Songti SC" w:eastAsia="Songti SC"/>
          <w:shd w:val="clear" w:color="auto" w:fill="FFFFFF"/>
        </w:rPr>
        <w:t>数据机房，构建</w:t>
      </w:r>
      <w:r>
        <w:rPr>
          <w:rFonts w:hint="default" w:ascii="Songti SC" w:hAnsi="Songti SC" w:eastAsia="Songti SC"/>
          <w:shd w:val="clear" w:color="auto" w:fill="FFFFFF"/>
        </w:rPr>
        <w:t>18</w:t>
      </w:r>
      <w:r>
        <w:rPr>
          <w:rFonts w:ascii="Songti SC" w:hAnsi="Songti SC" w:eastAsia="Songti SC"/>
          <w:shd w:val="clear" w:color="auto" w:fill="FFFFFF"/>
        </w:rPr>
        <w:t>0</w:t>
      </w:r>
      <w:r>
        <w:rPr>
          <w:rFonts w:hint="eastAsia" w:ascii="Songti SC" w:hAnsi="Songti SC" w:eastAsia="Songti SC"/>
          <w:shd w:val="clear" w:color="auto" w:fill="FFFFFF"/>
        </w:rPr>
        <w:t>点集中部署的桌面资源池；</w:t>
      </w:r>
    </w:p>
    <w:p>
      <w:pPr>
        <w:pStyle w:val="42"/>
        <w:numPr>
          <w:ilvl w:val="0"/>
          <w:numId w:val="3"/>
        </w:numPr>
        <w:ind w:firstLine="0"/>
        <w:rPr>
          <w:rFonts w:ascii="Songti SC" w:hAnsi="Songti SC" w:eastAsia="Songti SC"/>
          <w:shd w:val="clear" w:color="auto" w:fill="FFFFFF"/>
        </w:rPr>
      </w:pPr>
      <w:r>
        <w:rPr>
          <w:rFonts w:hint="eastAsia" w:ascii="Songti SC" w:hAnsi="Songti SC" w:eastAsia="Songti SC"/>
          <w:shd w:val="clear" w:color="auto" w:fill="FFFFFF"/>
        </w:rPr>
        <w:t>桌面云集群有3套网络，分别为存储私网、业务网络、管理网路；每套网络都采用链路聚合的方式，利用桌面云服务器两个物理网口；</w:t>
      </w:r>
    </w:p>
    <w:p>
      <w:pPr>
        <w:pStyle w:val="42"/>
        <w:numPr>
          <w:ilvl w:val="0"/>
          <w:numId w:val="3"/>
        </w:numPr>
        <w:ind w:firstLine="0"/>
        <w:rPr>
          <w:rFonts w:ascii="Songti SC" w:hAnsi="Songti SC" w:eastAsia="Songti SC"/>
        </w:rPr>
      </w:pPr>
      <w:r>
        <w:rPr>
          <w:rFonts w:hint="eastAsia" w:ascii="Songti SC" w:hAnsi="Songti SC" w:eastAsia="Songti SC"/>
        </w:rPr>
        <w:t>每套网络采用2台交换机，利用堆叠方式，构建高可用网络；</w:t>
      </w:r>
    </w:p>
    <w:p>
      <w:pPr>
        <w:pStyle w:val="42"/>
        <w:numPr>
          <w:ilvl w:val="0"/>
          <w:numId w:val="3"/>
        </w:numPr>
        <w:ind w:firstLine="0"/>
        <w:rPr>
          <w:rFonts w:ascii="Songti SC" w:hAnsi="Songti SC" w:eastAsia="Songti SC"/>
        </w:rPr>
      </w:pPr>
      <w:r>
        <w:rPr>
          <w:rFonts w:hint="eastAsia" w:ascii="Songti SC" w:hAnsi="Songti SC" w:eastAsia="Songti SC"/>
        </w:rPr>
        <w:t>业务网络、管理网采用双口聚合上联到核心，对于高吞吐的IO访问。</w:t>
      </w:r>
    </w:p>
    <w:p>
      <w:pPr>
        <w:pStyle w:val="70"/>
        <w:numPr>
          <w:ilvl w:val="2"/>
          <w:numId w:val="1"/>
        </w:numPr>
        <w:tabs>
          <w:tab w:val="clear" w:pos="567"/>
        </w:tabs>
        <w:spacing w:before="0" w:after="0" w:line="360" w:lineRule="auto"/>
        <w:ind w:left="907" w:hanging="907"/>
      </w:pPr>
      <w:bookmarkStart w:id="17" w:name="_Toc534237648"/>
      <w:bookmarkStart w:id="18" w:name="_Toc29932898"/>
      <w:r>
        <w:rPr>
          <w:rFonts w:hint="eastAsia"/>
        </w:rPr>
        <w:t>网络架构说明</w:t>
      </w:r>
      <w:bookmarkEnd w:id="17"/>
      <w:bookmarkEnd w:id="18"/>
    </w:p>
    <w:p>
      <w:pPr>
        <w:pStyle w:val="42"/>
        <w:numPr>
          <w:ilvl w:val="0"/>
          <w:numId w:val="4"/>
        </w:numPr>
        <w:rPr>
          <w:b/>
        </w:rPr>
      </w:pPr>
      <w:r>
        <w:rPr>
          <w:rFonts w:hint="eastAsia"/>
          <w:b/>
        </w:rPr>
        <w:t>瘦客户机IP规划（三层接入）</w:t>
      </w:r>
    </w:p>
    <w:p>
      <w:pPr>
        <w:pStyle w:val="42"/>
        <w:numPr>
          <w:ilvl w:val="0"/>
          <w:numId w:val="3"/>
        </w:numPr>
        <w:ind w:firstLine="0"/>
        <w:rPr>
          <w:rFonts w:ascii="Songti SC" w:hAnsi="Songti SC" w:eastAsia="Songti SC"/>
          <w:sz w:val="22"/>
        </w:rPr>
      </w:pPr>
      <w:r>
        <w:rPr>
          <w:rFonts w:hint="eastAsia" w:ascii="Songti SC" w:hAnsi="Songti SC" w:eastAsia="Songti SC"/>
          <w:sz w:val="22"/>
        </w:rPr>
        <w:t>客户可自行规划瘦客户机IP，私网地址；</w:t>
      </w:r>
    </w:p>
    <w:p>
      <w:pPr>
        <w:pStyle w:val="42"/>
        <w:numPr>
          <w:ilvl w:val="0"/>
          <w:numId w:val="3"/>
        </w:numPr>
        <w:ind w:firstLine="0"/>
        <w:rPr>
          <w:rFonts w:ascii="Songti SC" w:hAnsi="Songti SC" w:eastAsia="Songti SC"/>
          <w:sz w:val="22"/>
        </w:rPr>
      </w:pPr>
      <w:r>
        <w:rPr>
          <w:rFonts w:hint="eastAsia" w:ascii="Songti SC" w:hAnsi="Songti SC" w:eastAsia="Songti SC"/>
          <w:sz w:val="22"/>
        </w:rPr>
        <w:t>瘦客户机配置VDC地址（桌面云控制器地址）；</w:t>
      </w:r>
    </w:p>
    <w:p>
      <w:pPr>
        <w:pStyle w:val="42"/>
        <w:numPr>
          <w:ilvl w:val="0"/>
          <w:numId w:val="3"/>
        </w:numPr>
        <w:ind w:firstLine="0"/>
        <w:rPr>
          <w:rFonts w:ascii="Songti SC" w:hAnsi="Songti SC" w:eastAsia="Songti SC"/>
          <w:sz w:val="22"/>
        </w:rPr>
      </w:pPr>
      <w:r>
        <w:rPr>
          <w:rFonts w:hint="eastAsia" w:ascii="Songti SC" w:hAnsi="Songti SC" w:eastAsia="Songti SC"/>
          <w:sz w:val="22"/>
        </w:rPr>
        <w:t>瘦客户机配置功能策略。</w:t>
      </w:r>
    </w:p>
    <w:p>
      <w:pPr>
        <w:pStyle w:val="70"/>
        <w:numPr>
          <w:ilvl w:val="2"/>
          <w:numId w:val="1"/>
        </w:numPr>
        <w:tabs>
          <w:tab w:val="clear" w:pos="567"/>
        </w:tabs>
        <w:spacing w:before="0" w:after="0" w:line="360" w:lineRule="auto"/>
        <w:ind w:left="907" w:hanging="907"/>
      </w:pPr>
      <w:bookmarkStart w:id="19" w:name="_Toc534237649"/>
      <w:bookmarkStart w:id="20" w:name="_Toc29932899"/>
      <w:r>
        <w:rPr>
          <w:rFonts w:hint="eastAsia"/>
        </w:rPr>
        <w:t>网络带宽要求</w:t>
      </w:r>
      <w:bookmarkEnd w:id="19"/>
      <w:bookmarkEnd w:id="20"/>
    </w:p>
    <w:p>
      <w:pPr>
        <w:pStyle w:val="42"/>
        <w:numPr>
          <w:ilvl w:val="0"/>
          <w:numId w:val="3"/>
        </w:numPr>
        <w:ind w:firstLine="0"/>
        <w:rPr>
          <w:rFonts w:ascii="Songti SC" w:hAnsi="Songti SC" w:eastAsia="Songti SC"/>
        </w:rPr>
      </w:pPr>
      <w:r>
        <w:rPr>
          <w:rFonts w:hint="eastAsia" w:ascii="Songti SC" w:hAnsi="Songti SC" w:eastAsia="Songti SC"/>
        </w:rPr>
        <w:t>针对普通办公，单用户正常办公所需带宽为</w:t>
      </w:r>
      <w:r>
        <w:rPr>
          <w:rFonts w:ascii="Songti SC" w:hAnsi="Songti SC" w:eastAsia="Songti SC"/>
        </w:rPr>
        <w:t>3</w:t>
      </w:r>
      <w:r>
        <w:rPr>
          <w:rFonts w:hint="eastAsia" w:ascii="Songti SC" w:hAnsi="Songti SC" w:eastAsia="Songti SC"/>
        </w:rPr>
        <w:t>Mbps。</w:t>
      </w:r>
    </w:p>
    <w:p>
      <w:pPr>
        <w:pStyle w:val="69"/>
        <w:numPr>
          <w:ilvl w:val="1"/>
          <w:numId w:val="1"/>
        </w:numPr>
        <w:tabs>
          <w:tab w:val="clear" w:pos="567"/>
        </w:tabs>
        <w:spacing w:before="0" w:after="0" w:line="360" w:lineRule="auto"/>
        <w:ind w:left="794" w:hanging="794"/>
        <w:rPr>
          <w:sz w:val="28"/>
        </w:rPr>
      </w:pPr>
      <w:bookmarkStart w:id="21" w:name="_Toc29932900"/>
      <w:r>
        <w:rPr>
          <w:rFonts w:hint="eastAsia"/>
          <w:sz w:val="28"/>
        </w:rPr>
        <w:t>组件介绍</w:t>
      </w:r>
      <w:bookmarkEnd w:id="21"/>
    </w:p>
    <w:p>
      <w:pPr>
        <w:pStyle w:val="70"/>
        <w:numPr>
          <w:ilvl w:val="2"/>
          <w:numId w:val="1"/>
        </w:numPr>
        <w:tabs>
          <w:tab w:val="clear" w:pos="567"/>
        </w:tabs>
        <w:spacing w:before="0" w:after="0" w:line="360" w:lineRule="auto"/>
        <w:ind w:left="907" w:hanging="907"/>
      </w:pPr>
      <w:bookmarkStart w:id="22" w:name="_Toc29932901"/>
      <w:bookmarkStart w:id="23" w:name="_Toc456976785"/>
      <w:r>
        <w:rPr>
          <w:rFonts w:hint="eastAsia"/>
        </w:rPr>
        <w:t>硬件平台</w:t>
      </w:r>
      <w:bookmarkEnd w:id="22"/>
      <w:bookmarkEnd w:id="23"/>
    </w:p>
    <w:p>
      <w:pPr>
        <w:pStyle w:val="42"/>
        <w:numPr>
          <w:ilvl w:val="0"/>
          <w:numId w:val="5"/>
        </w:numPr>
      </w:pPr>
      <w:r>
        <w:rPr>
          <w:rFonts w:hint="eastAsia"/>
        </w:rPr>
        <w:t>云终端（ARM）</w:t>
      </w:r>
    </w:p>
    <w:p>
      <w:pPr>
        <w:pStyle w:val="42"/>
        <w:jc w:val="center"/>
      </w:pPr>
      <w:r>
        <w:rPr>
          <w:rFonts w:ascii="Microsoft Yahei" w:hAnsi="Microsoft Yahei" w:eastAsia="Microsoft Yahei"/>
          <w:color w:val="000000" w:themeColor="text1"/>
          <w:szCs w:val="21"/>
          <w14:textFill>
            <w14:solidFill>
              <w14:schemeClr w14:val="tx1"/>
            </w14:solidFill>
          </w14:textFill>
        </w:rPr>
        <w:drawing>
          <wp:inline distT="0" distB="0" distL="0" distR="0">
            <wp:extent cx="5274310" cy="3515995"/>
            <wp:effectExtent l="0" t="0" r="0" b="0"/>
            <wp:docPr id="13" name="图片 13" descr="图片包含 电子产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片包含 电子产品&#10;&#10;描述已自动生成"/>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274310" cy="3515995"/>
                    </a:xfrm>
                    <a:prstGeom prst="rect">
                      <a:avLst/>
                    </a:prstGeom>
                    <a:noFill/>
                    <a:ln>
                      <a:noFill/>
                    </a:ln>
                  </pic:spPr>
                </pic:pic>
              </a:graphicData>
            </a:graphic>
          </wp:inline>
        </w:drawing>
      </w:r>
    </w:p>
    <w:p>
      <w:pPr>
        <w:pStyle w:val="42"/>
        <w:numPr>
          <w:ilvl w:val="0"/>
          <w:numId w:val="2"/>
        </w:numPr>
      </w:pPr>
      <w:r>
        <w:rPr>
          <w:rFonts w:hint="eastAsia"/>
          <w:b/>
        </w:rPr>
        <w:t>ARM架构：</w:t>
      </w:r>
      <w:r>
        <w:rPr>
          <w:rFonts w:hint="eastAsia" w:ascii="Songti SC" w:hAnsi="Songti SC" w:eastAsia="Songti SC"/>
        </w:rPr>
        <w:t>硬件架构采用ARM A9芯片，其优势在于系统运行效率更高，而且长期使用更为稳定。</w:t>
      </w:r>
    </w:p>
    <w:p>
      <w:pPr>
        <w:pStyle w:val="42"/>
        <w:numPr>
          <w:ilvl w:val="0"/>
          <w:numId w:val="2"/>
        </w:numPr>
      </w:pPr>
      <w:r>
        <w:rPr>
          <w:rFonts w:hint="eastAsia"/>
          <w:b/>
        </w:rPr>
        <w:t>一体化设计：</w:t>
      </w:r>
      <w:r>
        <w:rPr>
          <w:rFonts w:hint="eastAsia" w:ascii="Songti SC" w:hAnsi="Songti SC" w:eastAsia="Songti SC"/>
        </w:rPr>
        <w:t>设备采用集成化设计模式，无多余零部件，并且运行过程中发热少，所以寿命更长，高达5~8年。</w:t>
      </w:r>
    </w:p>
    <w:p>
      <w:pPr>
        <w:pStyle w:val="42"/>
        <w:numPr>
          <w:ilvl w:val="0"/>
          <w:numId w:val="2"/>
        </w:numPr>
      </w:pPr>
      <w:r>
        <w:rPr>
          <w:rFonts w:hint="eastAsia"/>
          <w:b/>
        </w:rPr>
        <w:t>绿色环保：</w:t>
      </w:r>
      <w:r>
        <w:rPr>
          <w:rFonts w:hint="eastAsia" w:ascii="Songti SC" w:hAnsi="Songti SC" w:eastAsia="Songti SC"/>
        </w:rPr>
        <w:t>平均功耗仅10W，相对PC可节省10倍电力成本，并且无风扇运行，全程无噪音。</w:t>
      </w:r>
    </w:p>
    <w:p>
      <w:pPr>
        <w:pStyle w:val="42"/>
        <w:numPr>
          <w:ilvl w:val="0"/>
          <w:numId w:val="5"/>
        </w:numPr>
      </w:pPr>
      <w:r>
        <w:rPr>
          <w:rFonts w:hint="eastAsia"/>
        </w:rPr>
        <w:t>桌面云一体机（VDS）</w:t>
      </w:r>
    </w:p>
    <w:p>
      <w:pPr>
        <w:pStyle w:val="42"/>
        <w:jc w:val="center"/>
      </w:pPr>
      <w:r>
        <w:drawing>
          <wp:inline distT="0" distB="0" distL="0" distR="0">
            <wp:extent cx="4555490" cy="1720215"/>
            <wp:effectExtent l="0" t="0" r="381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8" cstate="email"/>
                    <a:srcRect/>
                    <a:stretch>
                      <a:fillRect/>
                    </a:stretch>
                  </pic:blipFill>
                  <pic:spPr>
                    <a:xfrm>
                      <a:off x="0" y="0"/>
                      <a:ext cx="4578147" cy="1728980"/>
                    </a:xfrm>
                    <a:prstGeom prst="rect">
                      <a:avLst/>
                    </a:prstGeom>
                    <a:noFill/>
                    <a:ln>
                      <a:noFill/>
                    </a:ln>
                  </pic:spPr>
                </pic:pic>
              </a:graphicData>
            </a:graphic>
          </wp:inline>
        </w:drawing>
      </w:r>
    </w:p>
    <w:p>
      <w:pPr>
        <w:autoSpaceDE w:val="0"/>
        <w:autoSpaceDN w:val="0"/>
        <w:adjustRightInd w:val="0"/>
        <w:ind w:firstLine="480"/>
        <w:rPr>
          <w:rFonts w:ascii="Songti SC" w:hAnsi="Songti SC" w:eastAsia="Songti SC" w:cs="Times"/>
        </w:rPr>
      </w:pPr>
      <w:r>
        <w:rPr>
          <w:rFonts w:hint="eastAsia" w:ascii="Songti SC" w:hAnsi="Songti SC" w:eastAsia="Songti SC" w:cs="Times"/>
        </w:rPr>
        <w:t>桌面云一体机是一款专为“云桌面”量身定制的软硬件一体化服务器（包括虚拟桌面控制器、服务器虚拟化、存储虚拟化等软件平台），通过提供简单、一站式交付方案，极大降低部署难度，从而帮助用户加快桌面云项目进度。</w:t>
      </w:r>
    </w:p>
    <w:p>
      <w:pPr>
        <w:pStyle w:val="58"/>
        <w:numPr>
          <w:ilvl w:val="0"/>
          <w:numId w:val="6"/>
        </w:numPr>
        <w:autoSpaceDE w:val="0"/>
        <w:autoSpaceDN w:val="0"/>
        <w:adjustRightInd w:val="0"/>
        <w:rPr>
          <w:rFonts w:ascii="微软雅黑" w:hAnsi="微软雅黑" w:eastAsia="微软雅黑" w:cs="微软雅黑"/>
          <w:bCs/>
          <w:color w:val="000000"/>
          <w:sz w:val="24"/>
        </w:rPr>
      </w:pPr>
      <w:r>
        <w:rPr>
          <w:rFonts w:hint="eastAsia" w:ascii="微软雅黑" w:hAnsi="微软雅黑" w:eastAsia="微软雅黑" w:cs="微软雅黑"/>
          <w:b/>
          <w:bCs/>
          <w:color w:val="000000"/>
          <w:sz w:val="24"/>
        </w:rPr>
        <w:t>高性价比：</w:t>
      </w:r>
      <w:r>
        <w:rPr>
          <w:rFonts w:hint="eastAsia" w:ascii="Songti SC" w:hAnsi="Songti SC" w:eastAsia="Songti SC" w:cs="微软雅黑"/>
          <w:bCs/>
          <w:color w:val="000000"/>
          <w:sz w:val="24"/>
        </w:rPr>
        <w:t>深信服桌面云方案无需购置独立存储，通过虚拟存储技术提供高性能、低成本的存储方案，效果与独立存储一样，但可以节省存储成本。</w:t>
      </w:r>
    </w:p>
    <w:p>
      <w:pPr>
        <w:pStyle w:val="58"/>
        <w:numPr>
          <w:ilvl w:val="0"/>
          <w:numId w:val="6"/>
        </w:numPr>
        <w:autoSpaceDE w:val="0"/>
        <w:autoSpaceDN w:val="0"/>
        <w:adjustRightInd w:val="0"/>
        <w:rPr>
          <w:rFonts w:ascii="微软雅黑" w:hAnsi="微软雅黑" w:eastAsia="微软雅黑" w:cs="微软雅黑"/>
          <w:bCs/>
          <w:color w:val="000000"/>
          <w:sz w:val="24"/>
        </w:rPr>
      </w:pPr>
      <w:r>
        <w:rPr>
          <w:rFonts w:hint="eastAsia" w:ascii="微软雅黑" w:hAnsi="微软雅黑" w:eastAsia="微软雅黑" w:cs="微软雅黑"/>
          <w:b/>
          <w:bCs/>
          <w:color w:val="000000"/>
          <w:sz w:val="24"/>
        </w:rPr>
        <w:t>极致体验：</w:t>
      </w:r>
      <w:r>
        <w:rPr>
          <w:rFonts w:hint="eastAsia" w:ascii="Songti SC" w:hAnsi="Songti SC" w:eastAsia="Songti SC" w:cs="微软雅黑"/>
          <w:bCs/>
          <w:color w:val="000000"/>
          <w:sz w:val="24"/>
        </w:rPr>
        <w:t>传统方案采用纯机械硬盘设计，多桌面并发使用时容易卡顿。深信服采用SSD+HDD混合设计方式，同时利用高效缓存技术可以提升多倍IO性能，保障云桌面流畅体验。</w:t>
      </w:r>
    </w:p>
    <w:p>
      <w:pPr>
        <w:pStyle w:val="58"/>
        <w:numPr>
          <w:ilvl w:val="0"/>
          <w:numId w:val="6"/>
        </w:numPr>
        <w:autoSpaceDE w:val="0"/>
        <w:autoSpaceDN w:val="0"/>
        <w:adjustRightInd w:val="0"/>
        <w:rPr>
          <w:rFonts w:ascii="微软雅黑" w:hAnsi="微软雅黑" w:eastAsia="微软雅黑" w:cs="微软雅黑"/>
          <w:bCs/>
          <w:color w:val="000000"/>
          <w:sz w:val="24"/>
        </w:rPr>
      </w:pPr>
      <w:r>
        <w:rPr>
          <w:rFonts w:hint="eastAsia" w:ascii="微软雅黑" w:hAnsi="微软雅黑" w:eastAsia="微软雅黑" w:cs="微软雅黑"/>
          <w:b/>
          <w:bCs/>
          <w:color w:val="000000"/>
          <w:sz w:val="24"/>
        </w:rPr>
        <w:t>良好扩展：</w:t>
      </w:r>
      <w:r>
        <w:rPr>
          <w:rFonts w:hint="eastAsia" w:ascii="Songti SC" w:hAnsi="Songti SC" w:eastAsia="Songti SC" w:cs="微软雅黑"/>
          <w:bCs/>
          <w:color w:val="000000"/>
          <w:sz w:val="24"/>
        </w:rPr>
        <w:t>普通服务器方案，扩容时需要停机做复杂配置。桌面云一体机在扩容时无需停机，只需在线加入集群，即可自动实现资源平衡，扩容非常轻松方便。</w:t>
      </w:r>
    </w:p>
    <w:p>
      <w:pPr>
        <w:pStyle w:val="58"/>
        <w:numPr>
          <w:ilvl w:val="0"/>
          <w:numId w:val="6"/>
        </w:numPr>
        <w:autoSpaceDE w:val="0"/>
        <w:autoSpaceDN w:val="0"/>
        <w:adjustRightInd w:val="0"/>
        <w:rPr>
          <w:rFonts w:ascii="微软雅黑" w:hAnsi="微软雅黑" w:eastAsia="微软雅黑" w:cs="微软雅黑"/>
          <w:bCs/>
          <w:color w:val="000000"/>
          <w:sz w:val="24"/>
        </w:rPr>
      </w:pPr>
      <w:r>
        <w:rPr>
          <w:rFonts w:hint="eastAsia" w:ascii="微软雅黑" w:hAnsi="微软雅黑" w:eastAsia="微软雅黑" w:cs="微软雅黑"/>
          <w:b/>
          <w:bCs/>
          <w:color w:val="000000"/>
          <w:sz w:val="24"/>
        </w:rPr>
        <w:t>高稳定性：</w:t>
      </w:r>
      <w:r>
        <w:rPr>
          <w:rFonts w:hint="eastAsia" w:ascii="Songti SC" w:hAnsi="Songti SC" w:eastAsia="Songti SC" w:cs="微软雅黑"/>
          <w:bCs/>
          <w:color w:val="000000"/>
          <w:sz w:val="24"/>
        </w:rPr>
        <w:t>深信服桌面云一体机采用全集群架构设计，主机和磁盘硬盘均有冗余设计机制，能够实现故障自动迁移，确保桌面业务稳定运行。</w:t>
      </w:r>
    </w:p>
    <w:p>
      <w:pPr>
        <w:pStyle w:val="70"/>
        <w:numPr>
          <w:ilvl w:val="2"/>
          <w:numId w:val="1"/>
        </w:numPr>
        <w:tabs>
          <w:tab w:val="clear" w:pos="567"/>
        </w:tabs>
        <w:spacing w:before="0" w:after="0" w:line="360" w:lineRule="auto"/>
        <w:ind w:left="907" w:hanging="907"/>
      </w:pPr>
      <w:bookmarkStart w:id="24" w:name="_Toc456976786"/>
      <w:bookmarkStart w:id="25" w:name="_Toc29932902"/>
      <w:r>
        <w:rPr>
          <w:rFonts w:hint="eastAsia"/>
        </w:rPr>
        <w:t>软件平台</w:t>
      </w:r>
      <w:bookmarkEnd w:id="24"/>
      <w:bookmarkEnd w:id="25"/>
    </w:p>
    <w:p>
      <w:pPr>
        <w:pStyle w:val="42"/>
        <w:numPr>
          <w:ilvl w:val="0"/>
          <w:numId w:val="7"/>
        </w:numPr>
        <w:rPr>
          <w:rFonts w:ascii="Songti SC" w:hAnsi="Songti SC" w:eastAsia="Songti SC"/>
        </w:rPr>
      </w:pPr>
      <w:r>
        <w:rPr>
          <w:rFonts w:hint="eastAsia"/>
          <w:b/>
        </w:rPr>
        <w:t>虚拟桌面控制器：</w:t>
      </w:r>
      <w:r>
        <w:rPr>
          <w:rFonts w:hint="eastAsia" w:ascii="Songti SC" w:hAnsi="Songti SC" w:eastAsia="Songti SC"/>
        </w:rPr>
        <w:t>提供用户认证管理、细粒度策略控制、桌面/云终端统一监控及管理等功能，实现更安全、更可靠地交付云桌面。</w:t>
      </w:r>
    </w:p>
    <w:p>
      <w:pPr>
        <w:pStyle w:val="42"/>
        <w:numPr>
          <w:ilvl w:val="0"/>
          <w:numId w:val="7"/>
        </w:numPr>
      </w:pPr>
      <w:r>
        <w:rPr>
          <w:rFonts w:hint="eastAsia"/>
          <w:b/>
        </w:rPr>
        <w:t>服务器虚拟化：</w:t>
      </w:r>
      <w:r>
        <w:rPr>
          <w:rFonts w:hint="eastAsia" w:ascii="Songti SC" w:hAnsi="Songti SC" w:eastAsia="Songti SC"/>
        </w:rPr>
        <w:t>祼金属架构，可为云桌面提供高性能负载平台和先进管理功能，包括虚拟机快速部署、资源管理及监控、集群高可用、动态迁移、数据备份及恢复等功能。</w:t>
      </w:r>
    </w:p>
    <w:p>
      <w:pPr>
        <w:pStyle w:val="42"/>
        <w:numPr>
          <w:ilvl w:val="0"/>
          <w:numId w:val="7"/>
        </w:numPr>
      </w:pPr>
      <w:r>
        <w:rPr>
          <w:rFonts w:hint="eastAsia"/>
          <w:b/>
        </w:rPr>
        <w:t>存储虚拟化：</w:t>
      </w:r>
      <w:r>
        <w:rPr>
          <w:rFonts w:hint="eastAsia" w:ascii="Songti SC" w:hAnsi="Songti SC" w:eastAsia="Songti SC"/>
        </w:rPr>
        <w:t>将服务器直连硬盘形成分布式共享数据存储，通过内置冗余机制可透明存储多个数据副本，以确保</w:t>
      </w:r>
      <w:r>
        <w:rPr>
          <w:rFonts w:ascii="Songti SC" w:hAnsi="Songti SC" w:eastAsia="Songti SC"/>
        </w:rPr>
        <w:t>磁盘</w:t>
      </w:r>
      <w:r>
        <w:rPr>
          <w:rFonts w:hint="eastAsia" w:ascii="Songti SC" w:hAnsi="Songti SC" w:eastAsia="Songti SC"/>
        </w:rPr>
        <w:t>和</w:t>
      </w:r>
      <w:r>
        <w:rPr>
          <w:rFonts w:ascii="Songti SC" w:hAnsi="Songti SC" w:eastAsia="Songti SC"/>
        </w:rPr>
        <w:t>服务器故障</w:t>
      </w:r>
      <w:r>
        <w:rPr>
          <w:rFonts w:hint="eastAsia" w:ascii="Songti SC" w:hAnsi="Songti SC" w:eastAsia="Songti SC"/>
        </w:rPr>
        <w:t>时，数据不会丢失，并且依然可用。</w:t>
      </w:r>
    </w:p>
    <w:p>
      <w:pPr>
        <w:pStyle w:val="69"/>
        <w:numPr>
          <w:ilvl w:val="1"/>
          <w:numId w:val="1"/>
        </w:numPr>
        <w:tabs>
          <w:tab w:val="clear" w:pos="567"/>
        </w:tabs>
        <w:spacing w:before="0" w:after="0" w:line="360" w:lineRule="auto"/>
        <w:ind w:left="794" w:hanging="794"/>
        <w:rPr>
          <w:sz w:val="28"/>
        </w:rPr>
      </w:pPr>
      <w:bookmarkStart w:id="26" w:name="_Toc29932903"/>
      <w:r>
        <w:rPr>
          <w:rFonts w:hint="eastAsia"/>
          <w:sz w:val="28"/>
        </w:rPr>
        <w:t>技术优势</w:t>
      </w:r>
      <w:bookmarkEnd w:id="26"/>
    </w:p>
    <w:p>
      <w:pPr>
        <w:pStyle w:val="70"/>
        <w:numPr>
          <w:ilvl w:val="2"/>
          <w:numId w:val="1"/>
        </w:numPr>
        <w:tabs>
          <w:tab w:val="clear" w:pos="567"/>
        </w:tabs>
        <w:spacing w:before="0" w:after="0" w:line="360" w:lineRule="auto"/>
        <w:ind w:left="907" w:hanging="907"/>
      </w:pPr>
      <w:bookmarkStart w:id="27" w:name="_Toc17552342"/>
      <w:bookmarkStart w:id="28" w:name="_Toc29932904"/>
      <w:r>
        <w:rPr>
          <w:rFonts w:hint="eastAsia"/>
        </w:rPr>
        <w:t>可靠的数据安全保障</w:t>
      </w:r>
      <w:bookmarkEnd w:id="27"/>
      <w:bookmarkEnd w:id="28"/>
    </w:p>
    <w:p>
      <w:pPr>
        <w:ind w:firstLine="480"/>
        <w:jc w:val="center"/>
      </w:pPr>
      <w:r>
        <w:drawing>
          <wp:inline distT="0" distB="0" distL="0" distR="0">
            <wp:extent cx="4572000" cy="2471420"/>
            <wp:effectExtent l="0" t="0" r="0" b="5080"/>
            <wp:docPr id="63" name="图片 63" descr="图片包含 屏幕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图片包含 屏幕截图&#10;&#10;描述已自动生成"/>
                    <pic:cNvPicPr>
                      <a:picLocks noChangeAspect="1"/>
                    </pic:cNvPicPr>
                  </pic:nvPicPr>
                  <pic:blipFill>
                    <a:blip r:embed="rId19"/>
                    <a:stretch>
                      <a:fillRect/>
                    </a:stretch>
                  </pic:blipFill>
                  <pic:spPr>
                    <a:xfrm>
                      <a:off x="0" y="0"/>
                      <a:ext cx="4613041" cy="2494243"/>
                    </a:xfrm>
                    <a:prstGeom prst="rect">
                      <a:avLst/>
                    </a:prstGeom>
                  </pic:spPr>
                </pic:pic>
              </a:graphicData>
            </a:graphic>
          </wp:inline>
        </w:drawing>
      </w:r>
    </w:p>
    <w:p>
      <w:pPr>
        <w:ind w:firstLine="480"/>
        <w:jc w:val="center"/>
      </w:pPr>
    </w:p>
    <w:p>
      <w:pPr>
        <w:ind w:firstLine="480"/>
        <w:rPr>
          <w:rFonts w:ascii="Microsoft Yahei" w:hAnsi="Microsoft Yahei" w:eastAsia="Microsoft Yahei"/>
          <w:b/>
        </w:rPr>
      </w:pPr>
      <w:r>
        <w:rPr>
          <w:rFonts w:hint="eastAsia" w:ascii="Microsoft Yahei" w:hAnsi="Microsoft Yahei" w:eastAsia="Microsoft Yahei"/>
          <w:b/>
        </w:rPr>
        <w:t>业务平面隔离</w:t>
      </w:r>
      <w:r>
        <w:rPr>
          <w:rFonts w:ascii="Microsoft Yahei" w:hAnsi="Microsoft Yahei" w:eastAsia="Microsoft Yahei"/>
          <w:b/>
        </w:rPr>
        <w:t xml:space="preserve"> </w:t>
      </w:r>
    </w:p>
    <w:p>
      <w:pPr>
        <w:ind w:firstLine="420"/>
        <w:rPr>
          <w:rFonts w:ascii="Songti SC" w:hAnsi="Songti SC" w:eastAsia="Songti SC"/>
        </w:rPr>
      </w:pPr>
      <w:r>
        <w:rPr>
          <w:rFonts w:hint="eastAsia" w:ascii="Songti SC" w:hAnsi="Songti SC" w:eastAsia="Songti SC"/>
        </w:rPr>
        <w:t>业务平面：以桌面云服务器业务通信端口作为物理传输端口，对接虚拟机网卡的虚拟机业务数据通信平台，供虚拟机访问外部业务。</w:t>
      </w:r>
    </w:p>
    <w:p>
      <w:pPr>
        <w:ind w:firstLine="420"/>
        <w:rPr>
          <w:rFonts w:ascii="Songti SC" w:hAnsi="Songti SC" w:eastAsia="Songti SC"/>
        </w:rPr>
      </w:pPr>
      <w:r>
        <w:rPr>
          <w:rFonts w:hint="eastAsia" w:ascii="Songti SC" w:hAnsi="Songti SC" w:eastAsia="Songti SC"/>
        </w:rPr>
        <w:t>存储平面：通过深信服虚拟化分布式存储组件，为虚拟机提供存储资源，不直接与虚拟机通信，而通过虚拟化管理平台VMP连接。存储数据通过独立服务器网口进行通信。</w:t>
      </w:r>
    </w:p>
    <w:p>
      <w:pPr>
        <w:ind w:firstLine="420"/>
        <w:rPr>
          <w:rFonts w:ascii="Songti SC" w:hAnsi="Songti SC" w:eastAsia="Songti SC"/>
        </w:rPr>
      </w:pPr>
      <w:r>
        <w:rPr>
          <w:rFonts w:hint="eastAsia" w:ascii="Songti SC" w:hAnsi="Songti SC" w:eastAsia="Songti SC"/>
        </w:rPr>
        <w:t>管理平面：承担桌面云平台管理、业务部署、平台更新等流量。该平台通过独立服务器网络进行通信，且通常与其他平面隔离。</w:t>
      </w:r>
    </w:p>
    <w:p>
      <w:pPr>
        <w:ind w:firstLine="480"/>
        <w:rPr>
          <w:rFonts w:ascii="Microsoft Yahei" w:hAnsi="Microsoft Yahei" w:eastAsia="Microsoft Yahei"/>
          <w:b/>
        </w:rPr>
      </w:pPr>
      <w:r>
        <w:rPr>
          <w:rFonts w:hint="eastAsia" w:ascii="Microsoft Yahei" w:hAnsi="Microsoft Yahei" w:eastAsia="Microsoft Yahei"/>
          <w:b/>
        </w:rPr>
        <w:t>分布式防火墙</w:t>
      </w:r>
    </w:p>
    <w:p>
      <w:pPr>
        <w:ind w:firstLine="420"/>
        <w:rPr>
          <w:rFonts w:ascii="Songti SC" w:hAnsi="Songti SC" w:eastAsia="Songti SC"/>
        </w:rPr>
      </w:pPr>
      <w:r>
        <w:rPr>
          <w:rFonts w:hint="eastAsia" w:ascii="Songti SC" w:hAnsi="Songti SC" w:eastAsia="Songti SC"/>
        </w:rPr>
        <w:t>深信服桌面云在虚拟化网络中提供分布式防火墙功能，可针对单个虚拟机、虚拟机组实现允许或禁止访问指定IP、IP段，指定端口的访问控制，以此来实现虚拟化内部网络隔离与访问控制。</w:t>
      </w:r>
    </w:p>
    <w:p>
      <w:pPr>
        <w:ind w:firstLine="480"/>
        <w:rPr>
          <w:rFonts w:ascii="Microsoft Yahei" w:hAnsi="Microsoft Yahei" w:eastAsia="Microsoft Yahei"/>
          <w:b/>
        </w:rPr>
      </w:pPr>
      <w:bookmarkStart w:id="29" w:name="_Toc13474567"/>
      <w:r>
        <w:rPr>
          <w:rFonts w:hint="eastAsia" w:ascii="Microsoft Yahei" w:hAnsi="Microsoft Yahei" w:eastAsia="Microsoft Yahei"/>
          <w:b/>
        </w:rPr>
        <w:t>传输协议安全加密</w:t>
      </w:r>
      <w:bookmarkEnd w:id="29"/>
    </w:p>
    <w:p>
      <w:pPr>
        <w:ind w:firstLine="420"/>
        <w:rPr>
          <w:rFonts w:ascii="Songti SC" w:hAnsi="Songti SC" w:eastAsia="Songti SC"/>
        </w:rPr>
      </w:pPr>
      <w:r>
        <w:rPr>
          <w:rFonts w:hint="eastAsia" w:ascii="Songti SC" w:hAnsi="Songti SC" w:eastAsia="Songti SC"/>
        </w:rPr>
        <w:t>员工利用云桌面平台进行日常办公，瘦终端通过专有虚拟交付协议连接到数据中心，传输协议承载了图像传输、身份认证等关键信息，本方案采用SRAP通信协议，此协议仅传输客户端图像变化和鼠标、键盘等操作数据，本身并不直接传输应用数据，避免了数据在终端驻留泄露的可能性。</w:t>
      </w:r>
    </w:p>
    <w:p>
      <w:pPr>
        <w:ind w:firstLine="420"/>
        <w:rPr>
          <w:rFonts w:ascii="Songti SC" w:hAnsi="Songti SC" w:eastAsia="Songti SC"/>
        </w:rPr>
      </w:pPr>
      <w:r>
        <w:rPr>
          <w:rFonts w:hint="eastAsia" w:ascii="Songti SC" w:hAnsi="Songti SC" w:eastAsia="Songti SC"/>
        </w:rPr>
        <w:t>另外，为保护</w:t>
      </w:r>
      <w:r>
        <w:rPr>
          <w:rFonts w:hint="default" w:ascii="Songti SC" w:hAnsi="Songti SC" w:eastAsia="Songti SC"/>
        </w:rPr>
        <w:t>四川科特空调净化有限责任公司</w:t>
      </w:r>
      <w:r>
        <w:rPr>
          <w:rFonts w:hint="eastAsia" w:ascii="Songti SC" w:hAnsi="Songti SC" w:eastAsia="Songti SC"/>
        </w:rPr>
        <w:t>数据安全，防止桌面云数据在传输过程中被嗅探、复制、窃取、伪造、截断，深信服桌面云传输安全从以下几个方面保障数据安全的完整性、机密性和有效性。</w:t>
      </w:r>
    </w:p>
    <w:p>
      <w:pPr>
        <w:ind w:firstLine="420"/>
        <w:rPr>
          <w:rFonts w:ascii="Songti SC" w:hAnsi="Songti SC" w:eastAsia="Songti SC"/>
          <w:sz w:val="21"/>
          <w:szCs w:val="21"/>
        </w:rPr>
      </w:pPr>
      <w:r>
        <w:rPr>
          <w:rFonts w:ascii="Songti SC" w:hAnsi="Songti SC" w:eastAsia="Songti SC"/>
          <w:sz w:val="21"/>
          <w:szCs w:val="21"/>
        </w:rPr>
        <w:t></w:t>
      </w:r>
      <w:r>
        <w:rPr>
          <w:rFonts w:ascii="Songti SC" w:hAnsi="Songti SC" w:eastAsia="Songti SC"/>
          <w:sz w:val="21"/>
          <w:szCs w:val="21"/>
        </w:rPr>
        <w:tab/>
      </w:r>
      <w:r>
        <w:rPr>
          <w:rFonts w:hint="eastAsia" w:ascii="Songti SC" w:hAnsi="Songti SC" w:eastAsia="Songti SC"/>
          <w:sz w:val="21"/>
          <w:szCs w:val="21"/>
        </w:rPr>
        <w:t>用户接入、管理员接入均采用</w:t>
      </w:r>
      <w:r>
        <w:rPr>
          <w:rFonts w:ascii="Songti SC" w:hAnsi="Songti SC" w:eastAsia="Songti SC"/>
          <w:sz w:val="21"/>
          <w:szCs w:val="21"/>
        </w:rPr>
        <w:t>HTTPS</w:t>
      </w:r>
      <w:r>
        <w:rPr>
          <w:rFonts w:hint="eastAsia" w:ascii="Songti SC" w:hAnsi="Songti SC" w:eastAsia="Songti SC"/>
          <w:sz w:val="21"/>
          <w:szCs w:val="21"/>
        </w:rPr>
        <w:t>方式，传输通道采用</w:t>
      </w:r>
      <w:r>
        <w:rPr>
          <w:rFonts w:ascii="Songti SC" w:hAnsi="Songti SC" w:eastAsia="Songti SC"/>
          <w:sz w:val="21"/>
          <w:szCs w:val="21"/>
        </w:rPr>
        <w:t>SSL</w:t>
      </w:r>
      <w:r>
        <w:rPr>
          <w:rFonts w:hint="eastAsia" w:ascii="Songti SC" w:hAnsi="Songti SC" w:eastAsia="Songti SC"/>
          <w:sz w:val="21"/>
          <w:szCs w:val="21"/>
        </w:rPr>
        <w:t>加密</w:t>
      </w:r>
    </w:p>
    <w:p>
      <w:pPr>
        <w:ind w:firstLine="420"/>
        <w:rPr>
          <w:rFonts w:ascii="Songti SC" w:hAnsi="Songti SC" w:eastAsia="Songti SC"/>
          <w:sz w:val="21"/>
          <w:szCs w:val="21"/>
        </w:rPr>
      </w:pPr>
      <w:r>
        <w:rPr>
          <w:rFonts w:ascii="Songti SC" w:hAnsi="Songti SC" w:eastAsia="Songti SC"/>
          <w:sz w:val="21"/>
          <w:szCs w:val="21"/>
        </w:rPr>
        <w:t></w:t>
      </w:r>
      <w:r>
        <w:rPr>
          <w:rFonts w:ascii="Songti SC" w:hAnsi="Songti SC" w:eastAsia="Songti SC"/>
          <w:sz w:val="21"/>
          <w:szCs w:val="21"/>
        </w:rPr>
        <w:tab/>
      </w:r>
      <w:r>
        <w:rPr>
          <w:rFonts w:hint="eastAsia" w:ascii="Songti SC" w:hAnsi="Songti SC" w:eastAsia="Songti SC"/>
          <w:sz w:val="21"/>
          <w:szCs w:val="21"/>
        </w:rPr>
        <w:t>接入终端与虚拟机之前采用</w:t>
      </w:r>
      <w:r>
        <w:rPr>
          <w:rFonts w:ascii="Songti SC" w:hAnsi="Songti SC" w:eastAsia="Songti SC"/>
          <w:sz w:val="21"/>
          <w:szCs w:val="21"/>
        </w:rPr>
        <w:t>VDC</w:t>
      </w:r>
      <w:r>
        <w:rPr>
          <w:rFonts w:hint="eastAsia" w:ascii="Songti SC" w:hAnsi="Songti SC" w:eastAsia="Songti SC"/>
          <w:sz w:val="21"/>
          <w:szCs w:val="21"/>
        </w:rPr>
        <w:t>代理模式方式进行数据传输，采用</w:t>
      </w:r>
      <w:r>
        <w:rPr>
          <w:rFonts w:ascii="Songti SC" w:hAnsi="Songti SC" w:eastAsia="Songti SC"/>
          <w:sz w:val="21"/>
          <w:szCs w:val="21"/>
        </w:rPr>
        <w:t>SSL</w:t>
      </w:r>
      <w:r>
        <w:rPr>
          <w:rFonts w:hint="eastAsia" w:ascii="Songti SC" w:hAnsi="Songti SC" w:eastAsia="Songti SC"/>
          <w:sz w:val="21"/>
          <w:szCs w:val="21"/>
        </w:rPr>
        <w:t>加密</w:t>
      </w:r>
    </w:p>
    <w:p>
      <w:pPr>
        <w:ind w:firstLine="420"/>
        <w:rPr>
          <w:rFonts w:ascii="Songti SC" w:hAnsi="Songti SC" w:eastAsia="Songti SC"/>
          <w:sz w:val="21"/>
          <w:szCs w:val="21"/>
        </w:rPr>
      </w:pPr>
      <w:r>
        <w:rPr>
          <w:rFonts w:ascii="Songti SC" w:hAnsi="Songti SC" w:eastAsia="Songti SC"/>
          <w:sz w:val="21"/>
          <w:szCs w:val="21"/>
        </w:rPr>
        <w:t></w:t>
      </w:r>
      <w:r>
        <w:rPr>
          <w:rFonts w:ascii="Songti SC" w:hAnsi="Songti SC" w:eastAsia="Songti SC"/>
          <w:sz w:val="21"/>
          <w:szCs w:val="21"/>
        </w:rPr>
        <w:tab/>
      </w:r>
      <w:r>
        <w:rPr>
          <w:rFonts w:ascii="Songti SC" w:hAnsi="Songti SC" w:eastAsia="Songti SC"/>
          <w:sz w:val="21"/>
          <w:szCs w:val="21"/>
        </w:rPr>
        <w:t>VDI</w:t>
      </w:r>
      <w:r>
        <w:rPr>
          <w:rFonts w:hint="eastAsia" w:ascii="Songti SC" w:hAnsi="Songti SC" w:eastAsia="Songti SC"/>
          <w:sz w:val="21"/>
          <w:szCs w:val="21"/>
        </w:rPr>
        <w:t>组件（</w:t>
      </w:r>
      <w:r>
        <w:rPr>
          <w:rFonts w:ascii="Songti SC" w:hAnsi="Songti SC" w:eastAsia="Songti SC"/>
          <w:sz w:val="21"/>
          <w:szCs w:val="21"/>
        </w:rPr>
        <w:t>VDC</w:t>
      </w:r>
      <w:r>
        <w:rPr>
          <w:rFonts w:hint="eastAsia" w:ascii="Songti SC" w:hAnsi="Songti SC" w:eastAsia="Songti SC"/>
          <w:sz w:val="21"/>
          <w:szCs w:val="21"/>
        </w:rPr>
        <w:t>、</w:t>
      </w:r>
      <w:r>
        <w:rPr>
          <w:rFonts w:ascii="Songti SC" w:hAnsi="Songti SC" w:eastAsia="Songti SC"/>
          <w:sz w:val="21"/>
          <w:szCs w:val="21"/>
        </w:rPr>
        <w:t>VMP</w:t>
      </w:r>
      <w:r>
        <w:rPr>
          <w:rFonts w:hint="eastAsia" w:ascii="Songti SC" w:hAnsi="Songti SC" w:eastAsia="Songti SC"/>
          <w:sz w:val="21"/>
          <w:szCs w:val="21"/>
        </w:rPr>
        <w:t>、</w:t>
      </w:r>
      <w:r>
        <w:rPr>
          <w:rFonts w:ascii="Songti SC" w:hAnsi="Songti SC" w:eastAsia="Songti SC"/>
          <w:sz w:val="21"/>
          <w:szCs w:val="21"/>
        </w:rPr>
        <w:t>VS</w:t>
      </w:r>
      <w:r>
        <w:rPr>
          <w:rFonts w:hint="eastAsia" w:ascii="Songti SC" w:hAnsi="Songti SC" w:eastAsia="Songti SC"/>
          <w:sz w:val="21"/>
          <w:szCs w:val="21"/>
        </w:rPr>
        <w:t>）之间采用专用传输通道进行传输，包含鉴权、加密特性</w:t>
      </w:r>
    </w:p>
    <w:p>
      <w:pPr>
        <w:ind w:firstLine="480"/>
        <w:rPr>
          <w:rFonts w:ascii="Microsoft Yahei" w:hAnsi="Microsoft Yahei" w:eastAsia="Microsoft Yahei"/>
          <w:b/>
          <w:bCs/>
        </w:rPr>
      </w:pPr>
      <w:bookmarkStart w:id="30" w:name="_Toc13474568"/>
      <w:r>
        <w:rPr>
          <w:rFonts w:hint="eastAsia" w:ascii="Microsoft Yahei" w:hAnsi="Microsoft Yahei" w:eastAsia="Microsoft Yahei"/>
          <w:b/>
          <w:bCs/>
        </w:rPr>
        <w:t>身份认证权限管理</w:t>
      </w:r>
      <w:bookmarkEnd w:id="30"/>
    </w:p>
    <w:p>
      <w:pPr>
        <w:ind w:firstLine="480"/>
        <w:rPr>
          <w:rFonts w:ascii="Songti SC" w:hAnsi="Songti SC" w:eastAsia="Songti SC"/>
          <w:bCs/>
        </w:rPr>
      </w:pPr>
      <w:r>
        <w:rPr>
          <w:rFonts w:hint="eastAsia" w:ascii="Songti SC" w:hAnsi="Songti SC" w:eastAsia="Songti SC"/>
          <w:bCs/>
        </w:rPr>
        <w:t>为了建立针对用户的访问权限，实现细粒度的管理平台策略，需要建立用户身份认证平台，建立统一的用户身份认证将给云桌面平台的统一管理提供更高的安全性和便捷性。深信服云桌面平台可以通过本地数据库或基于LDAP实现平台的统一身份认证、权限分配和策略发布。并且具备良好的密码管理策略，可强制密码长度、密码生存期、密码更改最短有效期、密码复杂性要求、帐号锁定等各种密码安全策略，确保用户密码的安全性。此外，如果需要更高安全性，平台可同时支持使用U-key认证、短信认证、动态令牌、硬件特征码等多因子身份认证技术实现更加安全的身份认证。活动目录的规划与管理需考虑用户的组织架构和平台的管理需要，因此有必要针对平台的需求，统一规划活动目录的结构，创建不同的对象满足用户管理和平台授权维护的需要，并实现分级的策略化管理。</w:t>
      </w:r>
    </w:p>
    <w:p>
      <w:pPr>
        <w:ind w:firstLine="480"/>
        <w:rPr>
          <w:rFonts w:ascii="Microsoft Yahei" w:hAnsi="Microsoft Yahei" w:eastAsia="Microsoft Yahei"/>
          <w:b/>
        </w:rPr>
      </w:pPr>
      <w:r>
        <w:rPr>
          <w:rFonts w:hint="eastAsia" w:ascii="Microsoft Yahei" w:hAnsi="Microsoft Yahei" w:eastAsia="Microsoft Yahei"/>
          <w:b/>
        </w:rPr>
        <w:t>端点安全检测</w:t>
      </w:r>
    </w:p>
    <w:p>
      <w:pPr>
        <w:ind w:firstLine="480"/>
        <w:rPr>
          <w:rFonts w:ascii="Songti SC" w:hAnsi="Songti SC" w:eastAsia="Songti SC"/>
          <w:bCs/>
        </w:rPr>
      </w:pPr>
      <w:r>
        <w:rPr>
          <w:rFonts w:hint="eastAsia" w:ascii="Songti SC" w:hAnsi="Songti SC" w:eastAsia="Songti SC"/>
          <w:bCs/>
        </w:rPr>
        <w:t>深信服桌面云提供一种检测机制，针对普通PC终端，可进行登录前系统安全状态检查，针对注册表、杀毒软件、系统版本、文件和应用等进行全面检查，确保客户端计算机符合管理员指定的安全策略才允许接入桌面云访问虚拟机资源。</w:t>
      </w:r>
    </w:p>
    <w:p>
      <w:pPr>
        <w:ind w:firstLine="480"/>
        <w:rPr>
          <w:rFonts w:ascii="Microsoft Yahei" w:hAnsi="Microsoft Yahei" w:eastAsia="Microsoft Yahei"/>
        </w:rPr>
      </w:pPr>
      <w:bookmarkStart w:id="31" w:name="_Toc13474569"/>
      <w:r>
        <w:rPr>
          <w:rFonts w:hint="eastAsia" w:ascii="Microsoft Yahei" w:hAnsi="Microsoft Yahei" w:eastAsia="Microsoft Yahei"/>
          <w:b/>
        </w:rPr>
        <w:t>区域安全隔离</w:t>
      </w:r>
      <w:bookmarkEnd w:id="31"/>
    </w:p>
    <w:p>
      <w:pPr>
        <w:ind w:firstLine="480"/>
        <w:rPr>
          <w:rFonts w:ascii="Songti SC" w:hAnsi="Songti SC" w:eastAsia="Songti SC"/>
          <w:bCs/>
        </w:rPr>
      </w:pPr>
      <w:r>
        <w:rPr>
          <w:rFonts w:hint="eastAsia" w:ascii="Songti SC" w:hAnsi="Songti SC" w:eastAsia="Songti SC"/>
          <w:bCs/>
        </w:rPr>
        <w:t>各部门都存在各自的业务系统、应用软件，而云桌面平台将为会不同的业务部门提供服务，部门之间的业务信息以及数据信息都需要隔离保护，因此采用区域隔离技术，不同部门的业务应用可以根据不同的VLAN进行虚拟环境的网络逻辑隔离，保证员工访问的安全性。</w:t>
      </w:r>
    </w:p>
    <w:p>
      <w:pPr>
        <w:pStyle w:val="8"/>
        <w:spacing w:after="0"/>
        <w:ind w:firstLine="482" w:firstLineChars="0"/>
        <w:rPr>
          <w:rFonts w:ascii="Microsoft Yahei" w:hAnsi="Microsoft Yahei" w:eastAsia="Microsoft Yahei"/>
          <w:bCs/>
        </w:rPr>
      </w:pPr>
      <w:r>
        <w:rPr>
          <w:rFonts w:hint="eastAsia" w:ascii="Microsoft Yahei" w:hAnsi="Microsoft Yahei" w:eastAsia="Microsoft Yahei"/>
          <w:b/>
          <w:sz w:val="24"/>
          <w:szCs w:val="24"/>
        </w:rPr>
        <w:t>防暴力破解登录（图形校验码）</w:t>
      </w:r>
    </w:p>
    <w:p>
      <w:pPr>
        <w:ind w:firstLine="480"/>
        <w:rPr>
          <w:rFonts w:ascii="Songti SC" w:hAnsi="Songti SC" w:eastAsia="Songti SC"/>
          <w:bCs/>
        </w:rPr>
      </w:pPr>
      <w:r>
        <w:rPr>
          <w:rFonts w:hint="eastAsia" w:ascii="Songti SC" w:hAnsi="Songti SC" w:eastAsia="Songti SC"/>
          <w:bCs/>
        </w:rPr>
        <w:t>信息数据作为企业的核心资源，需要有完整的保护机制。但如果虚拟机的保护措施不到位，或者攻击者通过一些暴力破解手段登录到虚拟机上进行数据的拷贝泄密等行为，那么就会造成企业数据资产的流失。为保护数据资产的安全性，桌面云设备可以使用图形校验码等防爆力破解登录功能，提高登录安全性，防止暴力破解登录。</w:t>
      </w:r>
    </w:p>
    <w:p>
      <w:pPr>
        <w:ind w:firstLine="480"/>
        <w:rPr>
          <w:rFonts w:ascii="Microsoft Yahei" w:hAnsi="Microsoft Yahei" w:eastAsia="Microsoft Yahei"/>
          <w:b/>
        </w:rPr>
      </w:pPr>
      <w:bookmarkStart w:id="32" w:name="_Toc13474570"/>
      <w:r>
        <w:rPr>
          <w:rFonts w:hint="eastAsia" w:ascii="Microsoft Yahei" w:hAnsi="Microsoft Yahei" w:eastAsia="Microsoft Yahei"/>
          <w:b/>
        </w:rPr>
        <w:t>业务数据加密存储</w:t>
      </w:r>
      <w:bookmarkEnd w:id="32"/>
    </w:p>
    <w:p>
      <w:pPr>
        <w:ind w:firstLine="480"/>
        <w:rPr>
          <w:rFonts w:ascii="Songti SC" w:hAnsi="Songti SC" w:eastAsia="Songti SC"/>
          <w:bCs/>
        </w:rPr>
      </w:pPr>
      <w:r>
        <w:rPr>
          <w:rFonts w:hint="eastAsia" w:ascii="Songti SC" w:hAnsi="Songti SC" w:eastAsia="Songti SC"/>
          <w:bCs/>
        </w:rPr>
        <w:t>桌面上存放着各种业务数据，云桌面平台将数据集中化存储，一旦平台受攻击，或者被恶意破坏，则面临较大的数据丢失和泄密风险。因此，需要对个人盘业务数据采用加密存储手段，以确保数据安全性。</w:t>
      </w:r>
    </w:p>
    <w:p>
      <w:pPr>
        <w:pStyle w:val="70"/>
        <w:numPr>
          <w:ilvl w:val="2"/>
          <w:numId w:val="1"/>
        </w:numPr>
        <w:tabs>
          <w:tab w:val="clear" w:pos="567"/>
        </w:tabs>
        <w:spacing w:before="0" w:after="0" w:line="360" w:lineRule="auto"/>
        <w:ind w:left="907" w:hanging="907"/>
      </w:pPr>
      <w:bookmarkStart w:id="33" w:name="_Toc29932905"/>
      <w:bookmarkStart w:id="34" w:name="_Toc17552343"/>
      <w:bookmarkStart w:id="35" w:name="_Toc15514468"/>
      <w:bookmarkStart w:id="36" w:name="_Toc14789574"/>
      <w:r>
        <w:rPr>
          <w:rFonts w:hint="eastAsia"/>
        </w:rPr>
        <w:t>统一运维管理设计</w:t>
      </w:r>
      <w:bookmarkEnd w:id="33"/>
      <w:bookmarkEnd w:id="34"/>
      <w:bookmarkEnd w:id="35"/>
      <w:bookmarkEnd w:id="36"/>
    </w:p>
    <w:p>
      <w:pPr>
        <w:ind w:firstLine="480"/>
        <w:rPr>
          <w:rFonts w:ascii="Microsoft Yahei" w:hAnsi="Microsoft Yahei" w:eastAsia="Microsoft Yahei"/>
          <w:b/>
          <w:bCs/>
        </w:rPr>
      </w:pPr>
      <w:bookmarkStart w:id="37" w:name="_Toc296878618"/>
      <w:bookmarkStart w:id="38" w:name="_Toc4609348"/>
      <w:r>
        <w:rPr>
          <w:rFonts w:hint="eastAsia" w:ascii="Microsoft Yahei" w:hAnsi="Microsoft Yahei" w:eastAsia="Microsoft Yahei"/>
          <w:b/>
          <w:bCs/>
        </w:rPr>
        <w:t>图形化Web控制台</w:t>
      </w:r>
      <w:bookmarkEnd w:id="37"/>
      <w:bookmarkEnd w:id="38"/>
    </w:p>
    <w:p>
      <w:pPr>
        <w:snapToGrid w:val="0"/>
        <w:spacing w:line="360" w:lineRule="auto"/>
        <w:ind w:firstLine="420"/>
        <w:jc w:val="center"/>
        <w:rPr>
          <w:rFonts w:ascii="Microsoft Yahei" w:hAnsi="Microsoft Yahei" w:eastAsia="Microsoft Yahei"/>
          <w:sz w:val="21"/>
          <w:szCs w:val="21"/>
        </w:rPr>
      </w:pPr>
      <w:r>
        <w:rPr>
          <w:rFonts w:ascii="Microsoft Yahei" w:hAnsi="Microsoft Yahei" w:eastAsia="Microsoft Yahei"/>
          <w:sz w:val="21"/>
          <w:szCs w:val="21"/>
        </w:rPr>
        <w:drawing>
          <wp:inline distT="0" distB="0" distL="0" distR="0">
            <wp:extent cx="5278120" cy="2693035"/>
            <wp:effectExtent l="0" t="0" r="0" b="0"/>
            <wp:docPr id="36" name="图片 5" descr="图片包含 天空, 道路, 很多, 户外&#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 descr="图片包含 天空, 道路, 很多, 户外&#10;&#10;描述已自动生成"/>
                    <pic:cNvPicPr>
                      <a:picLocks noChangeAspect="1" noChangeArrowheads="1"/>
                    </pic:cNvPicPr>
                  </pic:nvPicPr>
                  <pic:blipFill>
                    <a:blip r:embed="rId20" cstate="screen"/>
                    <a:srcRect/>
                    <a:stretch>
                      <a:fillRect/>
                    </a:stretch>
                  </pic:blipFill>
                  <pic:spPr>
                    <a:xfrm>
                      <a:off x="0" y="0"/>
                      <a:ext cx="5278120" cy="2693035"/>
                    </a:xfrm>
                    <a:prstGeom prst="rect">
                      <a:avLst/>
                    </a:prstGeom>
                    <a:noFill/>
                    <a:ln>
                      <a:noFill/>
                    </a:ln>
                  </pic:spPr>
                </pic:pic>
              </a:graphicData>
            </a:graphic>
          </wp:inline>
        </w:drawing>
      </w:r>
    </w:p>
    <w:p>
      <w:pPr>
        <w:ind w:firstLine="480"/>
        <w:rPr>
          <w:rFonts w:ascii="Songti SC" w:hAnsi="Songti SC" w:eastAsia="Songti SC"/>
          <w:bCs/>
        </w:rPr>
      </w:pPr>
      <w:r>
        <w:rPr>
          <w:rFonts w:hint="eastAsia" w:ascii="Songti SC" w:hAnsi="Songti SC" w:eastAsia="Songti SC"/>
          <w:bCs/>
        </w:rPr>
        <w:t>传统的桌面云方案由不同供应商提供方案中的不同组件，如服务器、桌面虚拟化软件、瘦终端等，需要通过不同平台进行组件的管理，运维工作复杂度高。深信服提供一站式桌面云方案，通过形象、简洁的单一图形化Web控制台进行云桌面服务器和虚拟机的统一管控，IT管理员可以快速配置整个桌面云环境，降低IT管理复杂度与成本，并对所有关键组件（</w:t>
      </w:r>
      <w:r>
        <w:rPr>
          <w:rFonts w:ascii="Songti SC" w:hAnsi="Songti SC" w:eastAsia="Songti SC"/>
          <w:bCs/>
        </w:rPr>
        <w:t>包括 CPU、内存、存储和网络</w:t>
      </w:r>
      <w:r>
        <w:rPr>
          <w:rFonts w:hint="eastAsia" w:ascii="Songti SC" w:hAnsi="Songti SC" w:eastAsia="Songti SC"/>
          <w:bCs/>
        </w:rPr>
        <w:t>）提供全面、清晰的性能监控。</w:t>
      </w:r>
    </w:p>
    <w:p>
      <w:pPr>
        <w:ind w:firstLine="480"/>
        <w:rPr>
          <w:rFonts w:ascii="Microsoft Yahei" w:hAnsi="Microsoft Yahei" w:eastAsia="Microsoft Yahei"/>
          <w:b/>
          <w:bCs/>
        </w:rPr>
      </w:pPr>
      <w:r>
        <w:rPr>
          <w:rFonts w:hint="eastAsia" w:ascii="Microsoft Yahei" w:hAnsi="Microsoft Yahei" w:eastAsia="Microsoft Yahei"/>
          <w:b/>
          <w:bCs/>
        </w:rPr>
        <w:t>软件一键分发</w:t>
      </w:r>
    </w:p>
    <w:p>
      <w:pPr>
        <w:ind w:firstLine="480"/>
        <w:rPr>
          <w:rFonts w:ascii="Songti SC" w:hAnsi="Songti SC" w:eastAsia="Songti SC"/>
          <w:bCs/>
        </w:rPr>
      </w:pPr>
      <w:r>
        <w:rPr>
          <w:rFonts w:hint="eastAsia" w:ascii="Songti SC" w:hAnsi="Songti SC" w:eastAsia="Songti SC"/>
          <w:bCs/>
        </w:rPr>
        <w:t>目前桌面云使用的通用软件通常是预先安装在模板上，然后利用这个模板去派发虚拟机。当这些软件有更新时，需要先更新模板上的版本，然后重启所有的虚拟机将更新同步下去。这种方式在更新软件的时候只需要更新一次，但是更新模板同样会导致虚拟机中用户个性化应用、设置甚至包括数据会被模板覆盖掉。软件分发是在部署软件或更新软件的时候，管理员单独创建一个软件库，然后把软件库关联给需要这个软件的用户桌面；当软件升级的时候，管理员只需要升级软件库，然后重新关联给用户桌面即可，而不再需要更新模板。软件分发功能分为软件库制作和软件库分发两个阶段。</w:t>
      </w:r>
    </w:p>
    <w:p>
      <w:pPr>
        <w:pStyle w:val="58"/>
        <w:numPr>
          <w:ilvl w:val="0"/>
          <w:numId w:val="8"/>
        </w:numPr>
        <w:snapToGrid w:val="0"/>
        <w:spacing w:line="360" w:lineRule="auto"/>
        <w:rPr>
          <w:rFonts w:ascii="Microsoft Yahei" w:hAnsi="Microsoft Yahei" w:eastAsia="Microsoft Yahei"/>
          <w:b/>
          <w:szCs w:val="21"/>
        </w:rPr>
      </w:pPr>
      <w:r>
        <w:rPr>
          <w:rFonts w:hint="eastAsia" w:ascii="Microsoft Yahei" w:hAnsi="Microsoft Yahei" w:eastAsia="Microsoft Yahei"/>
          <w:b/>
          <w:szCs w:val="21"/>
        </w:rPr>
        <w:t>软件库制作</w:t>
      </w:r>
    </w:p>
    <w:p>
      <w:pPr>
        <w:ind w:firstLine="480"/>
        <w:rPr>
          <w:rFonts w:ascii="Songti SC" w:hAnsi="Songti SC" w:eastAsia="Songti SC"/>
          <w:bCs/>
        </w:rPr>
      </w:pPr>
      <w:r>
        <w:rPr>
          <w:rFonts w:hint="eastAsia" w:ascii="Songti SC" w:hAnsi="Songti SC" w:eastAsia="Songti SC"/>
          <w:bCs/>
        </w:rPr>
        <w:t>软件库制作是制作软件库的过程，将需要分发的软件安装在一个软件库中。软件库制作时，先关联一个模板虚拟机，系统会自动创建一个软件库磁盘，并将磁盘以读写的方式挂接给模板虚拟机。当开始制作软件库时，用户只需要将需要安装或者更新的软件安装到模板虚拟机即可，在这个安装过程中，所有在C盘的非用户目录（用户目录例如C:\USERS）下写入的文件都将被重定向写入到软件库磁盘中。完成后制作后，软件库磁盘脱离模板虚拟机，作为一个独立的磁盘存在，被称为软件库。</w:t>
      </w:r>
    </w:p>
    <w:p>
      <w:pPr>
        <w:snapToGrid w:val="0"/>
        <w:spacing w:line="360" w:lineRule="auto"/>
        <w:ind w:firstLine="420"/>
        <w:jc w:val="center"/>
        <w:rPr>
          <w:rFonts w:ascii="Microsoft Yahei" w:hAnsi="Microsoft Yahei" w:eastAsia="Microsoft Yahei"/>
          <w:sz w:val="21"/>
          <w:szCs w:val="21"/>
        </w:rPr>
      </w:pPr>
      <w:r>
        <w:rPr>
          <w:rFonts w:ascii="Microsoft Yahei" w:hAnsi="Microsoft Yahei" w:eastAsia="Microsoft Yahei"/>
          <w:sz w:val="21"/>
          <w:szCs w:val="21"/>
        </w:rPr>
        <w:object>
          <v:shape id="_x0000_i1025" o:spt="75" type="#_x0000_t75" style="height:111.7pt;width:198.6pt;" o:ole="t" filled="f" o:preferrelative="t" stroked="f" coordsize="21600,21600">
            <v:path/>
            <v:fill on="f" focussize="0,0"/>
            <v:stroke on="f" joinstyle="miter"/>
            <v:imagedata r:id="rId22" o:title=""/>
            <o:lock v:ext="edit" aspectratio="f"/>
            <w10:wrap type="none"/>
            <w10:anchorlock/>
          </v:shape>
          <o:OLEObject Type="Embed" ProgID="StaticMetafile" ShapeID="_x0000_i1025" DrawAspect="Content" ObjectID="_1468075725" r:id="rId21">
            <o:LockedField>false</o:LockedField>
          </o:OLEObject>
        </w:object>
      </w:r>
    </w:p>
    <w:p>
      <w:pPr>
        <w:pStyle w:val="58"/>
        <w:numPr>
          <w:ilvl w:val="0"/>
          <w:numId w:val="8"/>
        </w:numPr>
        <w:snapToGrid w:val="0"/>
        <w:spacing w:line="360" w:lineRule="auto"/>
        <w:rPr>
          <w:rFonts w:ascii="Microsoft Yahei" w:hAnsi="Microsoft Yahei" w:eastAsia="Microsoft Yahei"/>
          <w:b/>
          <w:szCs w:val="21"/>
        </w:rPr>
      </w:pPr>
      <w:r>
        <w:rPr>
          <w:rFonts w:hint="eastAsia" w:ascii="Microsoft Yahei" w:hAnsi="Microsoft Yahei" w:eastAsia="Microsoft Yahei"/>
          <w:b/>
          <w:szCs w:val="21"/>
        </w:rPr>
        <w:t>软件库分发</w:t>
      </w:r>
    </w:p>
    <w:p>
      <w:pPr>
        <w:ind w:firstLine="480"/>
        <w:rPr>
          <w:rFonts w:ascii="Songti SC" w:hAnsi="Songti SC" w:eastAsia="Songti SC"/>
          <w:bCs/>
        </w:rPr>
      </w:pPr>
      <w:r>
        <w:rPr>
          <w:rFonts w:hint="eastAsia" w:ascii="Songti SC" w:hAnsi="Songti SC" w:eastAsia="Songti SC"/>
          <w:bCs/>
        </w:rPr>
        <w:t>软件库分发是将软件库关联给虚拟机使用的过程。软件库分发时，将这个软件库关联一个或者多个虚拟机。这些关联的虚拟机以只读方式共同使用这个软件库磁盘。</w:t>
      </w:r>
    </w:p>
    <w:p>
      <w:pPr>
        <w:ind w:firstLine="420"/>
        <w:jc w:val="center"/>
        <w:rPr>
          <w:rFonts w:ascii="Microsoft Yahei" w:hAnsi="Microsoft Yahei" w:eastAsia="Microsoft Yahei"/>
          <w:sz w:val="21"/>
          <w:szCs w:val="21"/>
        </w:rPr>
      </w:pPr>
      <w:r>
        <w:rPr>
          <w:rFonts w:ascii="Microsoft Yahei" w:hAnsi="Microsoft Yahei" w:eastAsia="Microsoft Yahei" w:cs="楷体"/>
          <w:color w:val="000000"/>
          <w:sz w:val="21"/>
          <w:szCs w:val="21"/>
        </w:rPr>
        <w:object>
          <v:shape id="_x0000_i1026" o:spt="75" alt="图片包含 文字, 地图&#13;&#13;&#13;&#13;&#13;&#13;&#13;&#13;&#13;&#13;&#13;&#13;&#13;&#13;&#13;&#13;&#13;&#13;&#10;&#13;&#13;&#13;&#13;&#13;&#13;&#13;&#13;&#13;&#13;&#13;&#13;&#13;&#13;&#13;&#13;&#13;&#13;&#10;&#13;&#13;&#13;&#13;&#13;&#13;&#13;&#13;&#13;&#13;&#13;&#13;&#13;&#13;&#13;&#13;&#13;&#13;&#10;&#13;&#13;&#13;&#13;&#13;&#13;&#13;&#13;&#13;&#13;&#13;&#13;&#13;&#13;&#13;&#13;&#13;&#13;&#10;&#13;&#13;&#13;&#13;&#13;&#13;&#13;&#13;&#13;&#13;&#13;&#13;&#13;&#13;&#13;&#13;&#13;&#13;&#10;&#13;&#13;&#13;&#13;&#13;&#13;&#13;&#13;&#13;&#13;&#13;&#13;&#13;&#13;&#13;&#13;&#13;&#13;&#10;&#13;&#13;&#13;&#13;&#13;&#13;&#13;&#13;&#13;&#13;&#13;&#13;&#13;&#13;&#13;&#13;&#13;&#13;&#10;&#13;&#13;&#13;&#13;&#13;&#13;&#13;&#13;&#13;&#13;&#13;&#13;&#13;&#13;&#13;&#13;&#13;&#13;&#10;&#13;&#13;&#13;&#13;&#13;&#13;&#13;&#13;&#13;&#13;&#13;&#13;&#13;&#13;&#13;&#13;&#13;&#13;&#10;&#13;&#13;&#13;&#13;&#13;&#13;&#13;&#13;&#13;&#13;&#13;&#13;&#13;&#13;&#13;&#13;&#13;&#13;&#10;描述已自动生成" type="#_x0000_t75" style="height:139.05pt;width:280.55pt;" o:ole="t" filled="f" o:preferrelative="t" stroked="f" coordsize="21600,21600">
            <v:path/>
            <v:fill on="f" focussize="0,0"/>
            <v:stroke on="f" joinstyle="miter"/>
            <v:imagedata r:id="rId24" o:title=""/>
            <o:lock v:ext="edit" aspectratio="f"/>
            <w10:wrap type="none"/>
            <w10:anchorlock/>
          </v:shape>
          <o:OLEObject Type="Embed" ProgID="StaticMetafile" ShapeID="_x0000_i1026" DrawAspect="Content" ObjectID="_1468075726" r:id="rId23">
            <o:LockedField>false</o:LockedField>
          </o:OLEObject>
        </w:object>
      </w:r>
    </w:p>
    <w:p>
      <w:pPr>
        <w:ind w:firstLine="420"/>
        <w:rPr>
          <w:rFonts w:ascii="Microsoft Yahei" w:hAnsi="Microsoft Yahei" w:eastAsia="Microsoft Yahei"/>
          <w:sz w:val="21"/>
          <w:szCs w:val="21"/>
        </w:rPr>
      </w:pPr>
    </w:p>
    <w:p>
      <w:pPr>
        <w:pStyle w:val="70"/>
        <w:numPr>
          <w:ilvl w:val="2"/>
          <w:numId w:val="1"/>
        </w:numPr>
        <w:tabs>
          <w:tab w:val="clear" w:pos="567"/>
        </w:tabs>
        <w:spacing w:before="0" w:after="0" w:line="360" w:lineRule="auto"/>
        <w:ind w:left="907" w:hanging="907"/>
      </w:pPr>
      <w:bookmarkStart w:id="39" w:name="_Toc29932906"/>
      <w:bookmarkStart w:id="40" w:name="_Toc17552344"/>
      <w:r>
        <w:rPr>
          <w:rFonts w:hint="eastAsia"/>
        </w:rPr>
        <w:t>完善的数据备份机制</w:t>
      </w:r>
      <w:bookmarkEnd w:id="39"/>
      <w:bookmarkEnd w:id="40"/>
    </w:p>
    <w:p>
      <w:pPr>
        <w:ind w:firstLine="480"/>
        <w:rPr>
          <w:rFonts w:ascii="Microsoft Yahei" w:hAnsi="Microsoft Yahei" w:eastAsia="Microsoft Yahei"/>
          <w:b/>
        </w:rPr>
      </w:pPr>
      <w:r>
        <w:rPr>
          <w:rFonts w:hint="eastAsia" w:ascii="Microsoft Yahei" w:hAnsi="Microsoft Yahei" w:eastAsia="Microsoft Yahei"/>
          <w:b/>
        </w:rPr>
        <w:t>管理平台高可靠性</w:t>
      </w:r>
      <w:r>
        <w:rPr>
          <w:rFonts w:ascii="Microsoft Yahei" w:hAnsi="Microsoft Yahei" w:eastAsia="Microsoft Yahei"/>
          <w:b/>
        </w:rPr>
        <w:t xml:space="preserve"> </w:t>
      </w:r>
    </w:p>
    <w:p>
      <w:pPr>
        <w:ind w:firstLine="480"/>
        <w:rPr>
          <w:rFonts w:ascii="Songti SC" w:hAnsi="Songti SC" w:eastAsia="Songti SC"/>
          <w:bCs/>
        </w:rPr>
      </w:pPr>
      <w:r>
        <w:rPr>
          <w:rFonts w:ascii="Songti SC" w:hAnsi="Songti SC" w:eastAsia="Songti SC"/>
          <w:bCs/>
        </w:rPr>
        <w:t>通过集群模式，可以大幅提高VDC、VMP的高可靠性，有效防止因为物理服务器故障而导致管理平台不可用，导致桌面云整体不可用。但它无法解决管理平台的策略配置或系统参数被误删除或恶意删除的风险。深信服桌面云支持对VDC、VMP平台的配置进行备份和恢复，以防管理平台发生不可预知的故障时，可支持多种备份方式（自动备份、手动离线备份），并通过任一种备份文件来快速恢复VDC、VMP平台的配置，从而提高了整体平台的稳定性。</w:t>
      </w:r>
    </w:p>
    <w:p>
      <w:pPr>
        <w:pStyle w:val="42"/>
        <w:numPr>
          <w:ilvl w:val="0"/>
          <w:numId w:val="9"/>
        </w:numPr>
        <w:spacing w:line="240" w:lineRule="auto"/>
        <w:ind w:firstLine="440"/>
        <w:rPr>
          <w:rFonts w:ascii="Microsoft Yahei" w:hAnsi="Microsoft Yahei" w:eastAsia="Microsoft Yahei"/>
          <w:szCs w:val="21"/>
        </w:rPr>
      </w:pPr>
      <w:r>
        <w:rPr>
          <w:rFonts w:ascii="Microsoft Yahei" w:hAnsi="Microsoft Yahei" w:eastAsia="Microsoft Yahei"/>
          <w:szCs w:val="21"/>
        </w:rPr>
        <w:t>VDC平台配置备份</w:t>
      </w:r>
    </w:p>
    <w:p>
      <w:pPr>
        <w:pStyle w:val="42"/>
        <w:spacing w:line="240" w:lineRule="auto"/>
        <w:ind w:firstLine="440"/>
        <w:jc w:val="center"/>
        <w:rPr>
          <w:rFonts w:ascii="Microsoft Yahei" w:hAnsi="Microsoft Yahei" w:eastAsia="Microsoft Yahei"/>
          <w:szCs w:val="21"/>
        </w:rPr>
      </w:pPr>
      <w:r>
        <w:rPr>
          <w:rFonts w:ascii="Microsoft Yahei" w:hAnsi="Microsoft Yahei" w:eastAsia="Microsoft Yahei"/>
          <w:szCs w:val="21"/>
        </w:rPr>
        <w:drawing>
          <wp:inline distT="0" distB="0" distL="0" distR="0">
            <wp:extent cx="4650740" cy="2432685"/>
            <wp:effectExtent l="0" t="0" r="0" b="5715"/>
            <wp:docPr id="235" name="图片 235" descr="图片包含 屏幕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descr="图片包含 屏幕截图&#10;&#10;描述已自动生成"/>
                    <pic:cNvPicPr>
                      <a:picLocks noChangeAspect="1"/>
                    </pic:cNvPicPr>
                  </pic:nvPicPr>
                  <pic:blipFill>
                    <a:blip r:embed="rId25" cstate="screen"/>
                    <a:stretch>
                      <a:fillRect/>
                    </a:stretch>
                  </pic:blipFill>
                  <pic:spPr>
                    <a:xfrm>
                      <a:off x="0" y="0"/>
                      <a:ext cx="4655768" cy="2435428"/>
                    </a:xfrm>
                    <a:prstGeom prst="rect">
                      <a:avLst/>
                    </a:prstGeom>
                  </pic:spPr>
                </pic:pic>
              </a:graphicData>
            </a:graphic>
          </wp:inline>
        </w:drawing>
      </w:r>
    </w:p>
    <w:p>
      <w:pPr>
        <w:pStyle w:val="42"/>
        <w:numPr>
          <w:ilvl w:val="0"/>
          <w:numId w:val="9"/>
        </w:numPr>
        <w:spacing w:line="240" w:lineRule="auto"/>
        <w:ind w:firstLine="440"/>
        <w:rPr>
          <w:rFonts w:ascii="Microsoft Yahei" w:hAnsi="Microsoft Yahei" w:eastAsia="Microsoft Yahei"/>
          <w:szCs w:val="21"/>
        </w:rPr>
      </w:pPr>
      <w:r>
        <w:rPr>
          <w:rFonts w:ascii="Microsoft Yahei" w:hAnsi="Microsoft Yahei" w:eastAsia="Microsoft Yahei"/>
          <w:szCs w:val="21"/>
        </w:rPr>
        <w:t>)VDC平台配置恢复</w:t>
      </w:r>
    </w:p>
    <w:p>
      <w:pPr>
        <w:ind w:firstLine="420"/>
        <w:jc w:val="center"/>
        <w:rPr>
          <w:rFonts w:ascii="Microsoft Yahei" w:hAnsi="Microsoft Yahei" w:eastAsia="Microsoft Yahei"/>
          <w:sz w:val="21"/>
          <w:szCs w:val="21"/>
        </w:rPr>
      </w:pPr>
      <w:r>
        <w:rPr>
          <w:rFonts w:ascii="Microsoft Yahei" w:hAnsi="Microsoft Yahei" w:eastAsia="Microsoft Yahei"/>
          <w:sz w:val="21"/>
          <w:szCs w:val="21"/>
        </w:rPr>
        <w:fldChar w:fldCharType="begin"/>
      </w:r>
      <w:r>
        <w:rPr>
          <w:rFonts w:ascii="Microsoft Yahei" w:hAnsi="Microsoft Yahei" w:eastAsia="Microsoft Yahei"/>
          <w:sz w:val="21"/>
          <w:szCs w:val="21"/>
        </w:rPr>
        <w:instrText xml:space="preserve"> INCLUDEPICTURE "/var/folders/pf/9ycdl8qn7rb5847x22f9p2880000gn/T/com.microsoft.Word/WebArchiveCopyPasteTempFiles/page393image57740336" \* MERGEFORMATINET </w:instrText>
      </w:r>
      <w:r>
        <w:rPr>
          <w:rFonts w:ascii="Microsoft Yahei" w:hAnsi="Microsoft Yahei" w:eastAsia="Microsoft Yahei"/>
          <w:sz w:val="21"/>
          <w:szCs w:val="21"/>
        </w:rPr>
        <w:fldChar w:fldCharType="separate"/>
      </w:r>
      <w:r>
        <w:rPr>
          <w:rFonts w:ascii="Microsoft Yahei" w:hAnsi="Microsoft Yahei" w:eastAsia="Microsoft Yahei"/>
          <w:sz w:val="21"/>
          <w:szCs w:val="21"/>
        </w:rPr>
        <w:drawing>
          <wp:inline distT="0" distB="0" distL="0" distR="0">
            <wp:extent cx="4700905" cy="2136775"/>
            <wp:effectExtent l="0" t="0" r="0" b="0"/>
            <wp:docPr id="236" name="图片 236" descr="page393image57740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descr="page393image57740336"/>
                    <pic:cNvPicPr>
                      <a:picLocks noChangeAspect="1" noChangeArrowheads="1"/>
                    </pic:cNvPicPr>
                  </pic:nvPicPr>
                  <pic:blipFill>
                    <a:blip r:embed="rId26" cstate="screen"/>
                    <a:srcRect/>
                    <a:stretch>
                      <a:fillRect/>
                    </a:stretch>
                  </pic:blipFill>
                  <pic:spPr>
                    <a:xfrm>
                      <a:off x="0" y="0"/>
                      <a:ext cx="4717332" cy="2144241"/>
                    </a:xfrm>
                    <a:prstGeom prst="rect">
                      <a:avLst/>
                    </a:prstGeom>
                    <a:noFill/>
                    <a:ln>
                      <a:noFill/>
                    </a:ln>
                  </pic:spPr>
                </pic:pic>
              </a:graphicData>
            </a:graphic>
          </wp:inline>
        </w:drawing>
      </w:r>
      <w:r>
        <w:rPr>
          <w:rFonts w:ascii="Microsoft Yahei" w:hAnsi="Microsoft Yahei" w:eastAsia="Microsoft Yahei"/>
          <w:sz w:val="21"/>
          <w:szCs w:val="21"/>
        </w:rPr>
        <w:fldChar w:fldCharType="end"/>
      </w:r>
    </w:p>
    <w:p>
      <w:pPr>
        <w:pStyle w:val="42"/>
        <w:numPr>
          <w:ilvl w:val="0"/>
          <w:numId w:val="9"/>
        </w:numPr>
        <w:spacing w:line="240" w:lineRule="auto"/>
        <w:ind w:firstLine="440"/>
        <w:rPr>
          <w:rFonts w:ascii="Microsoft Yahei" w:hAnsi="Microsoft Yahei" w:eastAsia="Microsoft Yahei"/>
          <w:szCs w:val="21"/>
        </w:rPr>
      </w:pPr>
      <w:r>
        <w:rPr>
          <w:rFonts w:ascii="Microsoft Yahei" w:hAnsi="Microsoft Yahei" w:eastAsia="Microsoft Yahei"/>
          <w:szCs w:val="21"/>
        </w:rPr>
        <w:t>VMP平台配置备份</w:t>
      </w:r>
    </w:p>
    <w:p>
      <w:pPr>
        <w:pStyle w:val="42"/>
        <w:spacing w:line="240" w:lineRule="auto"/>
        <w:ind w:firstLine="440"/>
        <w:rPr>
          <w:rFonts w:ascii="Microsoft Yahei" w:hAnsi="Microsoft Yahei" w:eastAsia="Microsoft Yahei"/>
          <w:szCs w:val="21"/>
        </w:rPr>
      </w:pPr>
      <w:r>
        <w:rPr>
          <w:rFonts w:ascii="Microsoft Yahei" w:hAnsi="Microsoft Yahei" w:eastAsia="Microsoft Yahei"/>
          <w:szCs w:val="21"/>
        </w:rPr>
        <w:drawing>
          <wp:inline distT="0" distB="0" distL="0" distR="0">
            <wp:extent cx="5278120" cy="1662430"/>
            <wp:effectExtent l="0" t="0" r="5080" b="1270"/>
            <wp:docPr id="237" name="图片 237" descr="图片包含 屏幕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descr="图片包含 屏幕截图&#10;&#10;描述已自动生成"/>
                    <pic:cNvPicPr>
                      <a:picLocks noChangeAspect="1"/>
                    </pic:cNvPicPr>
                  </pic:nvPicPr>
                  <pic:blipFill>
                    <a:blip r:embed="rId27" cstate="screen"/>
                    <a:stretch>
                      <a:fillRect/>
                    </a:stretch>
                  </pic:blipFill>
                  <pic:spPr>
                    <a:xfrm>
                      <a:off x="0" y="0"/>
                      <a:ext cx="5278120" cy="1662430"/>
                    </a:xfrm>
                    <a:prstGeom prst="rect">
                      <a:avLst/>
                    </a:prstGeom>
                  </pic:spPr>
                </pic:pic>
              </a:graphicData>
            </a:graphic>
          </wp:inline>
        </w:drawing>
      </w:r>
    </w:p>
    <w:p>
      <w:pPr>
        <w:pStyle w:val="42"/>
        <w:numPr>
          <w:ilvl w:val="0"/>
          <w:numId w:val="9"/>
        </w:numPr>
        <w:spacing w:line="240" w:lineRule="auto"/>
        <w:ind w:firstLine="440"/>
        <w:rPr>
          <w:rFonts w:ascii="Microsoft Yahei" w:hAnsi="Microsoft Yahei" w:eastAsia="Microsoft Yahei"/>
          <w:szCs w:val="21"/>
        </w:rPr>
      </w:pPr>
      <w:r>
        <w:rPr>
          <w:rFonts w:ascii="Microsoft Yahei" w:hAnsi="Microsoft Yahei" w:eastAsia="Microsoft Yahei"/>
          <w:szCs w:val="21"/>
        </w:rPr>
        <w:t>VMP平台配置恢复</w:t>
      </w:r>
    </w:p>
    <w:p>
      <w:pPr>
        <w:pStyle w:val="42"/>
        <w:spacing w:line="240" w:lineRule="auto"/>
        <w:ind w:firstLine="440"/>
        <w:jc w:val="center"/>
        <w:rPr>
          <w:rFonts w:ascii="Microsoft Yahei" w:hAnsi="Microsoft Yahei" w:eastAsia="Microsoft Yahei"/>
          <w:szCs w:val="21"/>
        </w:rPr>
      </w:pPr>
      <w:r>
        <w:rPr>
          <w:rFonts w:ascii="Microsoft Yahei" w:hAnsi="Microsoft Yahei" w:eastAsia="Microsoft Yahei"/>
          <w:szCs w:val="21"/>
        </w:rPr>
        <w:drawing>
          <wp:inline distT="0" distB="0" distL="0" distR="0">
            <wp:extent cx="5278120" cy="1669415"/>
            <wp:effectExtent l="0" t="0" r="5080" b="0"/>
            <wp:docPr id="238" name="图片 238" descr="图片包含 屏幕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descr="图片包含 屏幕截图&#10;&#10;描述已自动生成"/>
                    <pic:cNvPicPr>
                      <a:picLocks noChangeAspect="1"/>
                    </pic:cNvPicPr>
                  </pic:nvPicPr>
                  <pic:blipFill>
                    <a:blip r:embed="rId28" cstate="screen"/>
                    <a:stretch>
                      <a:fillRect/>
                    </a:stretch>
                  </pic:blipFill>
                  <pic:spPr>
                    <a:xfrm>
                      <a:off x="0" y="0"/>
                      <a:ext cx="5278120" cy="1669415"/>
                    </a:xfrm>
                    <a:prstGeom prst="rect">
                      <a:avLst/>
                    </a:prstGeom>
                  </pic:spPr>
                </pic:pic>
              </a:graphicData>
            </a:graphic>
          </wp:inline>
        </w:drawing>
      </w:r>
      <w:bookmarkStart w:id="41" w:name="_Toc4609413"/>
      <w:bookmarkStart w:id="42" w:name="_Toc522726941"/>
    </w:p>
    <w:p>
      <w:pPr>
        <w:pStyle w:val="42"/>
        <w:spacing w:line="240" w:lineRule="auto"/>
        <w:ind w:firstLine="440"/>
        <w:rPr>
          <w:rFonts w:ascii="Microsoft Yahei" w:hAnsi="Microsoft Yahei" w:eastAsia="Microsoft Yahei"/>
          <w:szCs w:val="21"/>
        </w:rPr>
      </w:pPr>
      <w:r>
        <w:rPr>
          <w:rFonts w:ascii="Microsoft Yahei" w:hAnsi="Microsoft Yahei" w:eastAsia="Microsoft Yahei"/>
          <w:b/>
          <w:bCs/>
          <w:szCs w:val="21"/>
        </w:rPr>
        <w:t>数据</w:t>
      </w:r>
      <w:bookmarkEnd w:id="41"/>
      <w:bookmarkEnd w:id="42"/>
      <w:r>
        <w:rPr>
          <w:rFonts w:ascii="Microsoft Yahei" w:hAnsi="Microsoft Yahei" w:eastAsia="Microsoft Yahei"/>
          <w:b/>
          <w:bCs/>
          <w:szCs w:val="21"/>
        </w:rPr>
        <w:t>高可靠</w:t>
      </w:r>
    </w:p>
    <w:p>
      <w:pPr>
        <w:ind w:firstLine="480"/>
        <w:rPr>
          <w:rFonts w:ascii="Songti SC" w:hAnsi="Songti SC" w:eastAsia="Songti SC"/>
          <w:bCs/>
        </w:rPr>
      </w:pPr>
      <w:r>
        <w:rPr>
          <w:rFonts w:hint="eastAsia" w:ascii="Songti SC" w:hAnsi="Songti SC" w:eastAsia="Songti SC"/>
          <w:bCs/>
        </w:rPr>
        <w:t>数据是一个集团的核心资产，深信服桌面云采用了多重高可靠方案，来保障虚拟桌面上的数据不丢失。</w:t>
      </w:r>
    </w:p>
    <w:p>
      <w:pPr>
        <w:pStyle w:val="42"/>
        <w:snapToGrid w:val="0"/>
        <w:spacing w:line="240" w:lineRule="auto"/>
        <w:ind w:firstLine="440"/>
        <w:rPr>
          <w:rFonts w:ascii="Microsoft Yahei" w:hAnsi="Microsoft Yahei" w:eastAsia="Microsoft Yahei"/>
          <w:b/>
          <w:szCs w:val="21"/>
        </w:rPr>
      </w:pPr>
      <w:r>
        <w:rPr>
          <w:rFonts w:ascii="Microsoft Yahei" w:hAnsi="Microsoft Yahei" w:eastAsia="Microsoft Yahei"/>
          <w:b/>
          <w:szCs w:val="21"/>
        </w:rPr>
        <w:t>解决物理故障</w:t>
      </w:r>
    </w:p>
    <w:p>
      <w:pPr>
        <w:ind w:firstLine="480"/>
        <w:rPr>
          <w:rFonts w:ascii="Songti SC" w:hAnsi="Songti SC" w:eastAsia="Songti SC"/>
          <w:bCs/>
        </w:rPr>
      </w:pPr>
      <w:r>
        <w:rPr>
          <w:rFonts w:hint="eastAsia" w:ascii="Songti SC" w:hAnsi="Songti SC" w:eastAsia="Songti SC"/>
          <w:bCs/>
        </w:rPr>
        <w:t>深信服桌面云内置的aSAN具有数据多副本技术。aSAN副本颗粒度是文件级别，</w:t>
      </w:r>
      <w:r>
        <w:rPr>
          <w:rFonts w:ascii="Songti SC" w:hAnsi="Songti SC" w:eastAsia="Songti SC"/>
          <w:bCs/>
        </w:rPr>
        <w:t>每一份数据都以</w:t>
      </w:r>
      <w:r>
        <w:rPr>
          <w:rFonts w:hint="eastAsia" w:ascii="Songti SC" w:hAnsi="Songti SC" w:eastAsia="Songti SC"/>
          <w:bCs/>
        </w:rPr>
        <w:t>双副本的方式保存在不同服务器的不同磁盘中，如果有文件需要修改，如写入一段数据，这段数据也是会被同时写到两个副本文件，保证文件副本始终一致。</w:t>
      </w:r>
    </w:p>
    <w:p>
      <w:pPr>
        <w:ind w:firstLine="480"/>
        <w:rPr>
          <w:rFonts w:ascii="Songti SC" w:hAnsi="Songti SC" w:eastAsia="Songti SC"/>
          <w:bCs/>
        </w:rPr>
      </w:pPr>
      <w:r>
        <w:rPr>
          <w:rFonts w:hint="eastAsia" w:ascii="Songti SC" w:hAnsi="Songti SC" w:eastAsia="Songti SC"/>
          <w:bCs/>
        </w:rPr>
        <w:t>由于不同物理位置磁盘同时出现故障的概率极低，因此即使有一份副本出现故障，也不会引起数据丢失和业务终止。并且，</w:t>
      </w:r>
      <w:r>
        <w:rPr>
          <w:rFonts w:ascii="Songti SC" w:hAnsi="Songti SC" w:eastAsia="Songti SC"/>
          <w:bCs/>
        </w:rPr>
        <w:t>虚拟存储仲裁机制</w:t>
      </w:r>
      <w:r>
        <w:rPr>
          <w:rFonts w:hint="eastAsia" w:ascii="Songti SC" w:hAnsi="Songti SC" w:eastAsia="Songti SC"/>
          <w:bCs/>
        </w:rPr>
        <w:t>，</w:t>
      </w:r>
      <w:r>
        <w:rPr>
          <w:rFonts w:ascii="Songti SC" w:hAnsi="Songti SC" w:eastAsia="Songti SC"/>
          <w:bCs/>
        </w:rPr>
        <w:t>在存储网络出现脑裂等情况时</w:t>
      </w:r>
      <w:r>
        <w:rPr>
          <w:rFonts w:hint="eastAsia" w:ascii="Songti SC" w:hAnsi="Songti SC" w:eastAsia="Songti SC"/>
          <w:bCs/>
        </w:rPr>
        <w:t>，</w:t>
      </w:r>
      <w:r>
        <w:rPr>
          <w:rFonts w:ascii="Songti SC" w:hAnsi="Songti SC" w:eastAsia="Songti SC"/>
          <w:bCs/>
        </w:rPr>
        <w:t>会及时进行数据仲裁</w:t>
      </w:r>
      <w:r>
        <w:rPr>
          <w:rFonts w:hint="eastAsia" w:ascii="Songti SC" w:hAnsi="Songti SC" w:eastAsia="Songti SC"/>
          <w:bCs/>
        </w:rPr>
        <w:t>，</w:t>
      </w:r>
      <w:r>
        <w:rPr>
          <w:rFonts w:ascii="Songti SC" w:hAnsi="Songti SC" w:eastAsia="Songti SC"/>
          <w:bCs/>
        </w:rPr>
        <w:t>快速恢复副本数据一致性</w:t>
      </w:r>
      <w:r>
        <w:rPr>
          <w:rFonts w:hint="eastAsia" w:ascii="Songti SC" w:hAnsi="Songti SC" w:eastAsia="Songti SC"/>
          <w:bCs/>
        </w:rPr>
        <w:t>。</w:t>
      </w:r>
    </w:p>
    <w:p>
      <w:pPr>
        <w:snapToGrid w:val="0"/>
        <w:ind w:firstLine="420"/>
        <w:jc w:val="center"/>
        <w:rPr>
          <w:rFonts w:ascii="Microsoft Yahei" w:hAnsi="Microsoft Yahei" w:eastAsia="Microsoft Yahei"/>
          <w:sz w:val="21"/>
          <w:szCs w:val="21"/>
        </w:rPr>
      </w:pPr>
      <w:r>
        <w:rPr>
          <w:rFonts w:hint="eastAsia" w:ascii="Microsoft Yahei" w:hAnsi="Microsoft Yahei" w:eastAsia="Microsoft Yahei"/>
          <w:sz w:val="21"/>
          <w:szCs w:val="21"/>
        </w:rPr>
        <w:drawing>
          <wp:inline distT="0" distB="0" distL="0" distR="0">
            <wp:extent cx="4045585" cy="1907540"/>
            <wp:effectExtent l="0" t="0" r="635" b="5080"/>
            <wp:docPr id="241" name="图片 241" descr="D:\QQfile\421697430\FileRecv\MobileFile\Image\VJDNMR0%]YRM}]DJ%32LQ`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descr="D:\QQfile\421697430\FileRecv\MobileFile\Image\VJDNMR0%]YRM}]DJ%32LQ`N.png"/>
                    <pic:cNvPicPr>
                      <a:picLocks noChangeAspect="1" noChangeArrowheads="1"/>
                    </pic:cNvPicPr>
                  </pic:nvPicPr>
                  <pic:blipFill>
                    <a:blip r:embed="rId29"/>
                    <a:srcRect/>
                    <a:stretch>
                      <a:fillRect/>
                    </a:stretch>
                  </pic:blipFill>
                  <pic:spPr>
                    <a:xfrm>
                      <a:off x="0" y="0"/>
                      <a:ext cx="4047862" cy="1908798"/>
                    </a:xfrm>
                    <a:prstGeom prst="rect">
                      <a:avLst/>
                    </a:prstGeom>
                    <a:noFill/>
                    <a:ln>
                      <a:noFill/>
                    </a:ln>
                  </pic:spPr>
                </pic:pic>
              </a:graphicData>
            </a:graphic>
          </wp:inline>
        </w:drawing>
      </w:r>
    </w:p>
    <w:p>
      <w:pPr>
        <w:pStyle w:val="42"/>
        <w:snapToGrid w:val="0"/>
        <w:spacing w:line="240" w:lineRule="auto"/>
        <w:ind w:firstLine="440"/>
        <w:rPr>
          <w:rFonts w:ascii="Microsoft Yahei" w:hAnsi="Microsoft Yahei" w:eastAsia="Microsoft Yahei"/>
          <w:b/>
          <w:sz w:val="28"/>
          <w:szCs w:val="22"/>
        </w:rPr>
      </w:pPr>
      <w:r>
        <w:rPr>
          <w:rFonts w:ascii="Microsoft Yahei" w:hAnsi="Microsoft Yahei" w:eastAsia="Microsoft Yahei"/>
          <w:b/>
          <w:sz w:val="28"/>
          <w:szCs w:val="22"/>
        </w:rPr>
        <w:t>解决逻辑故障</w:t>
      </w:r>
    </w:p>
    <w:p>
      <w:pPr>
        <w:ind w:firstLine="480"/>
        <w:rPr>
          <w:rFonts w:ascii="Songti SC" w:hAnsi="Songti SC" w:eastAsia="Songti SC"/>
          <w:bCs/>
        </w:rPr>
      </w:pPr>
      <w:r>
        <w:rPr>
          <w:rFonts w:ascii="Songti SC" w:hAnsi="Songti SC" w:eastAsia="Songti SC"/>
          <w:bCs/>
        </w:rPr>
        <w:t>为了解决数据出现被误删除或者虚拟机中毒等逻辑故障，而导致数据丢失或者不可用。深信服桌面云支持快照和备份两种方式，并支持设置备份时间、备份持续时间限制，以满足用户的不同需求。</w:t>
      </w:r>
    </w:p>
    <w:p>
      <w:pPr>
        <w:pStyle w:val="42"/>
        <w:snapToGrid w:val="0"/>
        <w:spacing w:line="240" w:lineRule="auto"/>
        <w:ind w:firstLine="440"/>
        <w:jc w:val="center"/>
        <w:rPr>
          <w:rFonts w:ascii="Microsoft Yahei" w:hAnsi="Microsoft Yahei" w:eastAsia="Microsoft Yahei"/>
          <w:szCs w:val="21"/>
        </w:rPr>
      </w:pPr>
      <w:r>
        <w:rPr>
          <w:rFonts w:ascii="Microsoft Yahei" w:hAnsi="Microsoft Yahei" w:eastAsia="Microsoft Yahei"/>
          <w:szCs w:val="21"/>
        </w:rPr>
        <w:drawing>
          <wp:inline distT="0" distB="0" distL="0" distR="0">
            <wp:extent cx="4848860" cy="4165600"/>
            <wp:effectExtent l="0" t="0" r="2540" b="0"/>
            <wp:docPr id="240" name="图片 240" descr="图片包含 屏幕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descr="图片包含 屏幕截图&#10;&#10;描述已自动生成"/>
                    <pic:cNvPicPr>
                      <a:picLocks noChangeAspect="1"/>
                    </pic:cNvPicPr>
                  </pic:nvPicPr>
                  <pic:blipFill>
                    <a:blip r:embed="rId30" cstate="screen"/>
                    <a:stretch>
                      <a:fillRect/>
                    </a:stretch>
                  </pic:blipFill>
                  <pic:spPr>
                    <a:xfrm>
                      <a:off x="0" y="0"/>
                      <a:ext cx="4861876" cy="4176931"/>
                    </a:xfrm>
                    <a:prstGeom prst="rect">
                      <a:avLst/>
                    </a:prstGeom>
                  </pic:spPr>
                </pic:pic>
              </a:graphicData>
            </a:graphic>
          </wp:inline>
        </w:drawing>
      </w:r>
    </w:p>
    <w:p>
      <w:pPr>
        <w:pStyle w:val="42"/>
        <w:snapToGrid w:val="0"/>
        <w:spacing w:line="240" w:lineRule="auto"/>
        <w:ind w:firstLine="440"/>
        <w:jc w:val="center"/>
        <w:rPr>
          <w:rFonts w:ascii="Microsoft Yahei" w:hAnsi="Microsoft Yahei" w:eastAsia="Microsoft Yahei"/>
          <w:szCs w:val="21"/>
        </w:rPr>
      </w:pPr>
    </w:p>
    <w:p>
      <w:pPr>
        <w:pStyle w:val="70"/>
        <w:numPr>
          <w:ilvl w:val="2"/>
          <w:numId w:val="1"/>
        </w:numPr>
        <w:tabs>
          <w:tab w:val="clear" w:pos="567"/>
        </w:tabs>
        <w:spacing w:before="0" w:after="0" w:line="360" w:lineRule="auto"/>
        <w:ind w:left="907" w:hanging="907"/>
      </w:pPr>
      <w:bookmarkStart w:id="43" w:name="_Toc29932907"/>
      <w:r>
        <w:rPr>
          <w:rFonts w:hint="eastAsia"/>
        </w:rPr>
        <w:t>人性化的功能设计</w:t>
      </w:r>
      <w:bookmarkEnd w:id="43"/>
    </w:p>
    <w:p>
      <w:pPr>
        <w:ind w:firstLine="480"/>
        <w:rPr>
          <w:rFonts w:ascii="Microsoft Yahei" w:hAnsi="Microsoft Yahei" w:eastAsia="Microsoft Yahei"/>
          <w:b/>
        </w:rPr>
      </w:pPr>
      <w:r>
        <w:rPr>
          <w:rFonts w:hint="eastAsia" w:ascii="Microsoft Yahei" w:hAnsi="Microsoft Yahei" w:eastAsia="Microsoft Yahei"/>
          <w:b/>
        </w:rPr>
        <w:t>视频重定向和硬件解码</w:t>
      </w:r>
    </w:p>
    <w:p>
      <w:pPr>
        <w:ind w:firstLine="480"/>
        <w:rPr>
          <w:rFonts w:ascii="Songti SC" w:hAnsi="Songti SC" w:eastAsia="Songti SC"/>
          <w:bCs/>
        </w:rPr>
      </w:pPr>
      <w:r>
        <w:rPr>
          <w:rFonts w:hint="eastAsia" w:ascii="Songti SC" w:hAnsi="Songti SC" w:eastAsia="Songti SC"/>
          <w:bCs/>
        </w:rPr>
        <w:t>在实际使用过程中有些场景下需要访问视频文件去寻找一些研发或者办公的解决方案，如果虚拟机加载视频缓慢，或者视频播放十分卡顿，那么将会降低研发人员的工作效率。为了提高使用体验和员工的工作效率，虚拟机需要视频重定向技术，提升视频流畅性的同时降低CPU消耗。</w:t>
      </w:r>
    </w:p>
    <w:p>
      <w:pPr>
        <w:ind w:firstLine="420"/>
        <w:rPr>
          <w:rFonts w:ascii="Microsoft Yahei" w:hAnsi="Microsoft Yahei" w:eastAsia="Microsoft Yahei"/>
          <w:sz w:val="21"/>
          <w:szCs w:val="21"/>
        </w:rPr>
      </w:pPr>
      <w:r>
        <w:rPr>
          <w:rFonts w:ascii="Microsoft Yahei" w:hAnsi="Microsoft Yahei" w:eastAsia="Microsoft Yahei"/>
          <w:sz w:val="21"/>
          <w:szCs w:val="21"/>
        </w:rPr>
        <w:drawing>
          <wp:inline distT="0" distB="0" distL="0" distR="0">
            <wp:extent cx="4605020" cy="1753235"/>
            <wp:effectExtent l="0" t="0" r="5080" b="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noChangeArrowheads="1"/>
                    </pic:cNvPicPr>
                  </pic:nvPicPr>
                  <pic:blipFill>
                    <a:blip r:embed="rId31" cstate="screen"/>
                    <a:srcRect/>
                    <a:stretch>
                      <a:fillRect/>
                    </a:stretch>
                  </pic:blipFill>
                  <pic:spPr>
                    <a:xfrm>
                      <a:off x="0" y="0"/>
                      <a:ext cx="4623373" cy="1760463"/>
                    </a:xfrm>
                    <a:prstGeom prst="rect">
                      <a:avLst/>
                    </a:prstGeom>
                    <a:noFill/>
                    <a:ln>
                      <a:noFill/>
                    </a:ln>
                  </pic:spPr>
                </pic:pic>
              </a:graphicData>
            </a:graphic>
          </wp:inline>
        </w:drawing>
      </w:r>
    </w:p>
    <w:p>
      <w:pPr>
        <w:ind w:firstLine="480"/>
        <w:rPr>
          <w:rFonts w:ascii="Songti SC" w:hAnsi="Songti SC" w:eastAsia="Songti SC"/>
          <w:bCs/>
        </w:rPr>
      </w:pPr>
      <w:r>
        <w:rPr>
          <w:rFonts w:hint="eastAsia" w:ascii="Songti SC" w:hAnsi="Songti SC" w:eastAsia="Songti SC"/>
          <w:bCs/>
        </w:rPr>
        <w:t>但是传统桌面虚拟化方案在播放高清视频时主要采用服务器解码和播放，然后将变化中的图像按帧传输给前端显示设备。这种方式对服务器性能要求高，且非常占用带宽资源，往往效果不好。深信服通过视频重定向与硬件解码技术，将视频文件重定向到瘦终端上，并利用ARM视频芯片实现解码播放，不仅大幅提升视频播放流畅度，更有效降低服务器资源消耗，提升虚拟机部署密度。</w:t>
      </w:r>
    </w:p>
    <w:p>
      <w:pPr>
        <w:ind w:firstLine="480"/>
        <w:rPr>
          <w:rFonts w:ascii="Microsoft Yahei" w:hAnsi="Microsoft Yahei" w:eastAsia="Microsoft Yahei"/>
          <w:b/>
        </w:rPr>
      </w:pPr>
      <w:bookmarkStart w:id="44" w:name="_Toc4609347"/>
      <w:bookmarkStart w:id="45" w:name="_Toc296878617"/>
      <w:r>
        <w:rPr>
          <w:rFonts w:hint="eastAsia" w:ascii="Microsoft Yahei" w:hAnsi="Microsoft Yahei" w:eastAsia="Microsoft Yahei"/>
          <w:b/>
        </w:rPr>
        <w:t>单点登录与一体化关机</w:t>
      </w:r>
      <w:bookmarkEnd w:id="44"/>
      <w:bookmarkEnd w:id="45"/>
    </w:p>
    <w:p>
      <w:pPr>
        <w:ind w:firstLine="480"/>
        <w:jc w:val="center"/>
        <w:rPr>
          <w:rFonts w:ascii="Microsoft Yahei" w:hAnsi="Microsoft Yahei" w:eastAsia="Microsoft Yahei"/>
          <w:sz w:val="21"/>
          <w:szCs w:val="21"/>
        </w:rPr>
      </w:pPr>
      <w:r>
        <w:rPr>
          <w:rFonts w:ascii="微软雅黑" w:hAnsi="微软雅黑"/>
        </w:rPr>
        <w:drawing>
          <wp:inline distT="0" distB="0" distL="0" distR="0">
            <wp:extent cx="4770755" cy="1816735"/>
            <wp:effectExtent l="0" t="0" r="4445" b="0"/>
            <wp:docPr id="20" name="Picture 20" descr="图片包含 屏幕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图片包含 屏幕截图&#10;&#10;描述已自动生成"/>
                    <pic:cNvPicPr>
                      <a:picLocks noChangeAspect="1"/>
                    </pic:cNvPicPr>
                  </pic:nvPicPr>
                  <pic:blipFill>
                    <a:blip r:embed="rId32" cstate="screen"/>
                    <a:stretch>
                      <a:fillRect/>
                    </a:stretch>
                  </pic:blipFill>
                  <pic:spPr>
                    <a:xfrm>
                      <a:off x="0" y="0"/>
                      <a:ext cx="4793000" cy="1825054"/>
                    </a:xfrm>
                    <a:prstGeom prst="rect">
                      <a:avLst/>
                    </a:prstGeom>
                  </pic:spPr>
                </pic:pic>
              </a:graphicData>
            </a:graphic>
          </wp:inline>
        </w:drawing>
      </w:r>
    </w:p>
    <w:p>
      <w:pPr>
        <w:ind w:firstLine="480"/>
        <w:rPr>
          <w:rFonts w:ascii="Songti SC" w:hAnsi="Songti SC" w:eastAsia="Songti SC"/>
          <w:bCs/>
        </w:rPr>
      </w:pPr>
      <w:r>
        <w:rPr>
          <w:rFonts w:hint="eastAsia" w:ascii="Songti SC" w:hAnsi="Songti SC" w:eastAsia="Songti SC"/>
          <w:bCs/>
        </w:rPr>
        <w:t>客户有可能使用多个虚拟应用程序或Windows虚拟桌面，而每套应用系统或桌面系统都会有单独的身份认证措施，一般情况下是需要多次认证才能正常办公，这种工作非常繁琐且容易出错，影响工作效率。为了提升操作便捷性，保障用户体验，深信服采用单点登录技术，将VDI认证、操作系统认证合二为一，在通过VDC严格认证之后，无需再次进行虚拟应用和虚拟桌面的认证，让用户从开机到进入云桌面，全程只有1次登录动作。</w:t>
      </w:r>
    </w:p>
    <w:p>
      <w:pPr>
        <w:ind w:firstLine="480"/>
        <w:rPr>
          <w:rFonts w:ascii="Songti SC" w:hAnsi="Songti SC" w:eastAsia="Songti SC"/>
          <w:bCs/>
        </w:rPr>
      </w:pPr>
      <w:r>
        <w:rPr>
          <w:rFonts w:hint="eastAsia" w:ascii="Songti SC" w:hAnsi="Songti SC" w:eastAsia="Songti SC"/>
          <w:bCs/>
        </w:rPr>
        <w:t>同时在使用桌面云的时，如果不能够像传统PC一样有联动关机的操作体验，而是通过多次的关机操作后才能完全关机。那么会导致工作效率的降低以及用户较差的体验效果。深信服通过一体化关机技术，虚拟机需要与瘦客户机联动关机，优化用户体验并达到节能效果，在使用时不需要重复经过繁琐的开关设备环节。</w:t>
      </w:r>
    </w:p>
    <w:p>
      <w:pPr>
        <w:ind w:firstLine="480"/>
        <w:rPr>
          <w:rFonts w:ascii="Microsoft Yahei" w:hAnsi="Microsoft Yahei" w:eastAsia="Microsoft Yahei"/>
          <w:b/>
        </w:rPr>
      </w:pPr>
      <w:r>
        <w:rPr>
          <w:rFonts w:hint="eastAsia" w:ascii="Microsoft Yahei" w:hAnsi="Microsoft Yahei" w:eastAsia="Microsoft Yahei"/>
          <w:b/>
        </w:rPr>
        <w:t>云盘功能</w:t>
      </w:r>
    </w:p>
    <w:p>
      <w:pPr>
        <w:ind w:firstLine="420"/>
        <w:rPr>
          <w:rFonts w:ascii="Microsoft Yahei" w:hAnsi="Microsoft Yahei" w:eastAsia="Microsoft Yahei"/>
          <w:sz w:val="21"/>
          <w:szCs w:val="21"/>
        </w:rPr>
      </w:pPr>
      <w:r>
        <w:rPr>
          <w:rFonts w:ascii="Microsoft Yahei" w:hAnsi="Microsoft Yahei" w:eastAsia="Microsoft Yahei"/>
          <w:sz w:val="21"/>
          <w:szCs w:val="21"/>
        </w:rPr>
        <w:drawing>
          <wp:inline distT="0" distB="0" distL="0" distR="0">
            <wp:extent cx="5278755" cy="2078355"/>
            <wp:effectExtent l="0" t="0" r="0" b="0"/>
            <wp:docPr id="199" name="图片 199" descr="图片包含 室内&#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descr="图片包含 室内&#10;&#10;描述已自动生成"/>
                    <pic:cNvPicPr>
                      <a:picLocks noChangeAspect="1" noChangeArrowheads="1"/>
                    </pic:cNvPicPr>
                  </pic:nvPicPr>
                  <pic:blipFill>
                    <a:blip r:embed="rId33" cstate="screen"/>
                    <a:srcRect/>
                    <a:stretch>
                      <a:fillRect/>
                    </a:stretch>
                  </pic:blipFill>
                  <pic:spPr>
                    <a:xfrm>
                      <a:off x="0" y="0"/>
                      <a:ext cx="5278755" cy="2078355"/>
                    </a:xfrm>
                    <a:prstGeom prst="rect">
                      <a:avLst/>
                    </a:prstGeom>
                    <a:noFill/>
                    <a:ln>
                      <a:noFill/>
                    </a:ln>
                  </pic:spPr>
                </pic:pic>
              </a:graphicData>
            </a:graphic>
          </wp:inline>
        </w:drawing>
      </w:r>
    </w:p>
    <w:p>
      <w:pPr>
        <w:ind w:firstLine="480"/>
        <w:rPr>
          <w:rFonts w:ascii="Songti SC" w:hAnsi="Songti SC" w:eastAsia="Songti SC"/>
          <w:bCs/>
        </w:rPr>
      </w:pPr>
      <w:r>
        <w:rPr>
          <w:rFonts w:hint="eastAsia" w:ascii="Songti SC" w:hAnsi="Songti SC" w:eastAsia="Songti SC"/>
          <w:bCs/>
        </w:rPr>
        <w:t>云桌面方案数据集中存放的模式，让不少用户为个人信息的隐私而担忧。鉴于此，深信服通过独创的“个人数据盘加密”技术，对个人数据采取加密手段，将数据以密文的形式存放在服务器上，避免敏感数据被非法窃取，保障用户个人隐私安全。</w:t>
      </w:r>
    </w:p>
    <w:p>
      <w:pPr>
        <w:pStyle w:val="70"/>
        <w:numPr>
          <w:ilvl w:val="2"/>
          <w:numId w:val="1"/>
        </w:numPr>
        <w:tabs>
          <w:tab w:val="clear" w:pos="567"/>
        </w:tabs>
        <w:spacing w:before="0" w:after="0" w:line="360" w:lineRule="auto"/>
        <w:ind w:left="907" w:hanging="907"/>
      </w:pPr>
      <w:bookmarkStart w:id="46" w:name="_Toc29932908"/>
      <w:bookmarkStart w:id="47" w:name="_Toc17552345"/>
      <w:r>
        <w:rPr>
          <w:rFonts w:hint="eastAsia"/>
        </w:rPr>
        <w:t>完美的外设兼容性体验</w:t>
      </w:r>
      <w:bookmarkEnd w:id="46"/>
      <w:bookmarkEnd w:id="47"/>
    </w:p>
    <w:p>
      <w:pPr>
        <w:ind w:firstLine="480"/>
        <w:rPr>
          <w:rFonts w:ascii="Microsoft Yahei" w:hAnsi="Microsoft Yahei" w:eastAsia="Microsoft Yahei"/>
          <w:b/>
          <w:sz w:val="21"/>
          <w:szCs w:val="21"/>
        </w:rPr>
      </w:pPr>
      <w:r>
        <w:rPr>
          <w:rFonts w:hint="eastAsia" w:ascii="Microsoft Yahei" w:hAnsi="Microsoft Yahei" w:eastAsia="Microsoft Yahei"/>
          <w:b/>
        </w:rPr>
        <w:t>创新零总线+认证实验室</w:t>
      </w:r>
    </w:p>
    <w:p>
      <w:pPr>
        <w:ind w:firstLine="480"/>
        <w:rPr>
          <w:rFonts w:ascii="Songti SC" w:hAnsi="Songti SC" w:eastAsia="Songti SC"/>
          <w:bCs/>
        </w:rPr>
      </w:pPr>
      <w:r>
        <w:rPr>
          <w:rFonts w:hint="eastAsia" w:ascii="Songti SC" w:hAnsi="Songti SC" w:eastAsia="Songti SC"/>
          <w:bCs/>
        </w:rPr>
        <w:t>在生产办公的过程中，难免会在终端设备上接入各式各样的外接设备，外接设备是否能很好的兼容，一直都是令业内各大厂商头疼的难题。在桌面云架构下，外设插在桌面云终端接入，通过专用的外设通道从桌面云终端USB口连接到虚拟机，才能正常使用。因此，外设通道的稳定性、兼容性就变得非常重要。</w:t>
      </w:r>
    </w:p>
    <w:p>
      <w:pPr>
        <w:ind w:firstLine="480"/>
        <w:rPr>
          <w:rFonts w:ascii="Songti SC" w:hAnsi="Songti SC" w:eastAsia="Songti SC"/>
          <w:bCs/>
        </w:rPr>
      </w:pPr>
      <w:r>
        <w:rPr>
          <w:rFonts w:hint="eastAsia" w:ascii="Songti SC" w:hAnsi="Songti SC" w:eastAsia="Songti SC"/>
          <w:bCs/>
        </w:rPr>
        <w:t>传统桌面云构建通道主要基于虚拟机层来完成，整个调用依赖于虚拟机的操作系统。一旦虚拟机操作系统环境发生变化，如软件的安装卸载、配置变更等，都有可能导致外设对接出现稳定性与兼容性问题。</w:t>
      </w:r>
    </w:p>
    <w:p>
      <w:pPr>
        <w:ind w:firstLine="420"/>
        <w:rPr>
          <w:rFonts w:ascii="Microsoft Yahei" w:hAnsi="Microsoft Yahei" w:eastAsia="Microsoft Yahei"/>
          <w:sz w:val="21"/>
          <w:szCs w:val="21"/>
        </w:rPr>
      </w:pPr>
      <w:r>
        <w:rPr>
          <w:rFonts w:ascii="Microsoft Yahei" w:hAnsi="Microsoft Yahei" w:eastAsia="Microsoft Yahei"/>
          <w:sz w:val="21"/>
          <w:szCs w:val="21"/>
        </w:rPr>
        <w:drawing>
          <wp:inline distT="0" distB="0" distL="0" distR="0">
            <wp:extent cx="5278120" cy="1667510"/>
            <wp:effectExtent l="0" t="0" r="0" b="8890"/>
            <wp:docPr id="52" name="图片 52" descr="https://bbs.sangfor.com.cn/data/attachment/thread/15584343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https://bbs.sangfor.com.cn/data/attachment/thread/1558434389.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78120" cy="1667510"/>
                    </a:xfrm>
                    <a:prstGeom prst="rect">
                      <a:avLst/>
                    </a:prstGeom>
                    <a:noFill/>
                    <a:ln>
                      <a:noFill/>
                    </a:ln>
                  </pic:spPr>
                </pic:pic>
              </a:graphicData>
            </a:graphic>
          </wp:inline>
        </w:drawing>
      </w:r>
    </w:p>
    <w:p>
      <w:pPr>
        <w:ind w:firstLine="480"/>
        <w:rPr>
          <w:rFonts w:ascii="Songti SC" w:hAnsi="Songti SC" w:eastAsia="Songti SC"/>
          <w:bCs/>
        </w:rPr>
      </w:pPr>
      <w:r>
        <w:rPr>
          <w:rFonts w:hint="eastAsia" w:ascii="Songti SC" w:hAnsi="Songti SC" w:eastAsia="Songti SC"/>
          <w:bCs/>
        </w:rPr>
        <w:t>为了彻底解决这类问题，深信服桌面云基于软硬件深度融合，实现创新的零总线外设映射通道技术。区别于业界厂商，深信服桌面云从虚拟化底层直接创建外设通道，进行外设映射和优化，不依赖于虚拟机操作系统，以此保持与PC一样的总线通道。这样上层虚拟机的任何变动都不会影响外设的正常使用，稳定性、兼容性得到双重保障。除了技术上的创新，深信服还专门成立了VDI外设实验室，长期致力于对市面上的外设进行兼容性认证测试与优化。通过构建外设自动化验证平台，确保在桌面云版本发布前对大量外设进行快速兼容性验证。截至目前，深信服桌面云已经完成兼容性认证通过外设超过1,000款。此外，外设厂商在不断地更新产品，深信服桌面云外设实验室长期与主流外设厂商深度合作与对接，相互认证。合作厂商能够将即将上市的产品进行提前测试，并能够根据要求修改产品参数，形成整体解决方案，真正做到从源头上解决兼容性问题。</w:t>
      </w:r>
    </w:p>
    <w:p>
      <w:pPr>
        <w:pStyle w:val="70"/>
        <w:numPr>
          <w:ilvl w:val="2"/>
          <w:numId w:val="1"/>
        </w:numPr>
        <w:tabs>
          <w:tab w:val="clear" w:pos="567"/>
        </w:tabs>
        <w:spacing w:before="0" w:after="0" w:line="360" w:lineRule="auto"/>
        <w:ind w:left="907" w:hanging="907"/>
      </w:pPr>
      <w:bookmarkStart w:id="48" w:name="_Toc17552346"/>
      <w:bookmarkStart w:id="49" w:name="_Toc29932909"/>
      <w:r>
        <w:rPr>
          <w:rFonts w:hint="eastAsia"/>
        </w:rPr>
        <w:t>精准的外设权限控制</w:t>
      </w:r>
      <w:bookmarkEnd w:id="48"/>
      <w:bookmarkEnd w:id="49"/>
    </w:p>
    <w:p>
      <w:pPr>
        <w:ind w:firstLine="480"/>
        <w:rPr>
          <w:rFonts w:ascii="Songti SC" w:hAnsi="Songti SC" w:eastAsia="Songti SC"/>
          <w:bCs/>
        </w:rPr>
      </w:pPr>
      <w:r>
        <w:rPr>
          <w:rFonts w:hint="eastAsia" w:ascii="Songti SC" w:hAnsi="Songti SC" w:eastAsia="Songti SC"/>
          <w:bCs/>
        </w:rPr>
        <w:t>数据是集团资产的重中之重，传统的pc模式下，无法对外接设备进行很好的管理，数据存在pc机本地，员工可以通过外接设备直接将机密数据拷贝，给集团的信息安全埋下了重大的隐患。深信服的桌面云平台可以对USB外设进行管控，可以精准管控每一款外设，针对不同人员的需求开通外设使用权限，禁止用户使用U盘，打印机等外设进行外发。只要在安全办公空间里，数据就是绝对的安全，就像一个安全堡垒。</w:t>
      </w:r>
    </w:p>
    <w:p>
      <w:pPr>
        <w:ind w:firstLine="199" w:firstLineChars="95"/>
        <w:rPr>
          <w:rFonts w:ascii="Microsoft Yahei" w:hAnsi="Microsoft Yahei" w:eastAsia="Microsoft Yahei"/>
          <w:sz w:val="21"/>
          <w:szCs w:val="21"/>
        </w:rPr>
      </w:pPr>
      <w:r>
        <w:rPr>
          <w:sz w:val="21"/>
          <w:szCs w:val="21"/>
        </w:rPr>
        <w:drawing>
          <wp:inline distT="0" distB="0" distL="0" distR="0">
            <wp:extent cx="5414645" cy="2491740"/>
            <wp:effectExtent l="0" t="0" r="0" b="0"/>
            <wp:docPr id="93" name="图片 93" descr="图片包含 屏幕截图&#10;&#10;描述已自动生成"/>
            <wp:cNvGraphicFramePr/>
            <a:graphic xmlns:a="http://schemas.openxmlformats.org/drawingml/2006/main">
              <a:graphicData uri="http://schemas.openxmlformats.org/drawingml/2006/picture">
                <pic:pic xmlns:pic="http://schemas.openxmlformats.org/drawingml/2006/picture">
                  <pic:nvPicPr>
                    <pic:cNvPr id="93" name="图片 93" descr="图片包含 屏幕截图&#10;&#10;描述已自动生成"/>
                    <pic:cNvPicPr/>
                  </pic:nvPicPr>
                  <pic:blipFill>
                    <a:blip r:embed="rId35"/>
                    <a:stretch>
                      <a:fillRect/>
                    </a:stretch>
                  </pic:blipFill>
                  <pic:spPr>
                    <a:xfrm>
                      <a:off x="0" y="0"/>
                      <a:ext cx="5461161" cy="2513581"/>
                    </a:xfrm>
                    <a:prstGeom prst="rect">
                      <a:avLst/>
                    </a:prstGeom>
                  </pic:spPr>
                </pic:pic>
              </a:graphicData>
            </a:graphic>
          </wp:inline>
        </w:drawing>
      </w:r>
    </w:p>
    <w:p>
      <w:pPr>
        <w:ind w:firstLine="480"/>
        <w:rPr>
          <w:rFonts w:ascii="Songti SC" w:hAnsi="Songti SC" w:eastAsia="Songti SC"/>
          <w:bCs/>
        </w:rPr>
      </w:pPr>
      <w:r>
        <w:rPr>
          <w:rFonts w:hint="eastAsia" w:ascii="Songti SC" w:hAnsi="Songti SC" w:eastAsia="Songti SC"/>
          <w:bCs/>
        </w:rPr>
        <w:t>若因工作需要，少量数据在某种情况下必须发到外部，例如供应商、合作伙伴，甚至客户，在这种情况下，可临时或长期开通文件导出功能，允许员工临时或长期拷贝数据，同时拷贝数据会做审计，记录到外置数据中心，供主管和IT查看，保持对员工外发数据的可控性。同时，数据中心还能进行汇总和分析，提供数据安全视图和报表，让数据安全管理变得可视。</w:t>
      </w:r>
    </w:p>
    <w:p>
      <w:pPr>
        <w:pStyle w:val="42"/>
      </w:pPr>
    </w:p>
    <w:p>
      <w:pPr>
        <w:rPr>
          <w:b/>
          <w:kern w:val="44"/>
          <w:sz w:val="32"/>
          <w:szCs w:val="32"/>
        </w:rPr>
      </w:pPr>
      <w:r>
        <w:br w:type="page"/>
      </w:r>
    </w:p>
    <w:p>
      <w:pPr>
        <w:pStyle w:val="68"/>
        <w:pageBreakBefore/>
        <w:numPr>
          <w:ilvl w:val="0"/>
          <w:numId w:val="1"/>
        </w:numPr>
        <w:tabs>
          <w:tab w:val="clear" w:pos="1206"/>
        </w:tabs>
        <w:spacing w:before="0" w:after="0" w:line="360" w:lineRule="auto"/>
        <w:ind w:left="907" w:hanging="907"/>
      </w:pPr>
      <w:bookmarkStart w:id="50" w:name="_Toc29932910"/>
      <w:r>
        <w:rPr>
          <w:rFonts w:hint="eastAsia"/>
        </w:rPr>
        <w:t>选型方案</w:t>
      </w:r>
      <w:bookmarkEnd w:id="50"/>
    </w:p>
    <w:p>
      <w:pPr>
        <w:pStyle w:val="69"/>
        <w:numPr>
          <w:ilvl w:val="1"/>
          <w:numId w:val="1"/>
        </w:numPr>
        <w:tabs>
          <w:tab w:val="clear" w:pos="567"/>
        </w:tabs>
        <w:spacing w:before="0" w:after="0" w:line="360" w:lineRule="auto"/>
        <w:ind w:left="794" w:hanging="794"/>
        <w:rPr>
          <w:rFonts w:ascii="微软雅黑" w:hAnsi="微软雅黑" w:eastAsia="微软雅黑"/>
        </w:rPr>
      </w:pPr>
      <w:bookmarkStart w:id="51" w:name="_Toc17756531"/>
      <w:bookmarkStart w:id="52" w:name="_Toc29932911"/>
      <w:r>
        <w:rPr>
          <w:rFonts w:hint="eastAsia"/>
          <w:sz w:val="28"/>
        </w:rPr>
        <w:t>虚拟机配置参数</w:t>
      </w:r>
      <w:bookmarkEnd w:id="51"/>
      <w:bookmarkEnd w:id="52"/>
      <w:r>
        <w:rPr>
          <w:rFonts w:hint="eastAsia"/>
          <w:sz w:val="28"/>
          <w:lang w:eastAsia="zh-Hans"/>
        </w:rPr>
        <w:t>（</w:t>
      </w:r>
      <w:r>
        <w:rPr>
          <w:rFonts w:hint="eastAsia"/>
          <w:sz w:val="28"/>
          <w:lang w:val="en-US" w:eastAsia="zh-Hans"/>
        </w:rPr>
        <w:t>推荐）</w:t>
      </w:r>
    </w:p>
    <w:tbl>
      <w:tblPr>
        <w:tblStyle w:val="38"/>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3969"/>
        <w:gridCol w:w="31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980" w:type="dxa"/>
            <w:shd w:val="clear" w:color="auto" w:fill="E0E0E0"/>
            <w:vAlign w:val="center"/>
          </w:tcPr>
          <w:p>
            <w:pPr>
              <w:jc w:val="center"/>
              <w:rPr>
                <w:rFonts w:ascii="Songti SC" w:hAnsi="Songti SC" w:eastAsia="Songti SC"/>
                <w:bCs/>
              </w:rPr>
            </w:pPr>
            <w:r>
              <w:rPr>
                <w:rFonts w:hint="eastAsia" w:ascii="Songti SC" w:hAnsi="Songti SC" w:eastAsia="Songti SC"/>
                <w:bCs/>
              </w:rPr>
              <w:t>业务场景</w:t>
            </w:r>
          </w:p>
        </w:tc>
        <w:tc>
          <w:tcPr>
            <w:tcW w:w="3969" w:type="dxa"/>
            <w:shd w:val="clear" w:color="auto" w:fill="E0E0E0"/>
            <w:vAlign w:val="center"/>
          </w:tcPr>
          <w:p>
            <w:pPr>
              <w:jc w:val="center"/>
              <w:rPr>
                <w:rFonts w:ascii="Songti SC" w:hAnsi="Songti SC" w:eastAsia="Songti SC"/>
                <w:bCs/>
              </w:rPr>
            </w:pPr>
            <w:r>
              <w:rPr>
                <w:rFonts w:hint="eastAsia" w:ascii="Songti SC" w:hAnsi="Songti SC" w:eastAsia="Songti SC"/>
                <w:bCs/>
              </w:rPr>
              <w:t>场景说明</w:t>
            </w:r>
          </w:p>
        </w:tc>
        <w:tc>
          <w:tcPr>
            <w:tcW w:w="3118" w:type="dxa"/>
            <w:shd w:val="clear" w:color="auto" w:fill="E0E0E0"/>
            <w:vAlign w:val="center"/>
          </w:tcPr>
          <w:p>
            <w:pPr>
              <w:jc w:val="center"/>
              <w:rPr>
                <w:rFonts w:ascii="Songti SC" w:hAnsi="Songti SC" w:eastAsia="Songti SC"/>
                <w:bCs/>
              </w:rPr>
            </w:pPr>
            <w:r>
              <w:rPr>
                <w:rFonts w:hint="eastAsia" w:ascii="Songti SC" w:hAnsi="Songti SC" w:eastAsia="Songti SC"/>
                <w:bCs/>
              </w:rPr>
              <w:t>虚拟机配置</w:t>
            </w:r>
          </w:p>
        </w:tc>
      </w:tr>
      <w:tr>
        <w:tc>
          <w:tcPr>
            <w:tcW w:w="1980" w:type="dxa"/>
            <w:vAlign w:val="center"/>
          </w:tcPr>
          <w:p>
            <w:pPr>
              <w:jc w:val="center"/>
              <w:rPr>
                <w:rFonts w:ascii="Songti SC" w:hAnsi="Songti SC" w:eastAsia="Songti SC"/>
                <w:bCs/>
              </w:rPr>
            </w:pPr>
            <w:r>
              <w:rPr>
                <w:rFonts w:hint="eastAsia" w:ascii="Songti SC" w:hAnsi="Songti SC" w:eastAsia="Songti SC"/>
                <w:bCs/>
              </w:rPr>
              <w:t>办公</w:t>
            </w:r>
            <w:r>
              <w:rPr>
                <w:rFonts w:hint="eastAsia" w:ascii="Songti SC" w:hAnsi="Songti SC" w:eastAsia="Songti SC"/>
                <w:bCs/>
                <w:lang w:val="en-US" w:eastAsia="zh-Hans"/>
              </w:rPr>
              <w:t>场景</w:t>
            </w:r>
          </w:p>
        </w:tc>
        <w:tc>
          <w:tcPr>
            <w:tcW w:w="3969" w:type="dxa"/>
            <w:vAlign w:val="center"/>
          </w:tcPr>
          <w:p>
            <w:pPr>
              <w:jc w:val="center"/>
              <w:rPr>
                <w:rFonts w:ascii="Songti SC" w:hAnsi="Songti SC" w:eastAsia="Songti SC"/>
                <w:bCs/>
              </w:rPr>
            </w:pPr>
            <w:r>
              <w:rPr>
                <w:rFonts w:ascii="Songti SC" w:hAnsi="Songti SC" w:eastAsia="Songti SC"/>
                <w:bCs/>
              </w:rPr>
              <w:t>O</w:t>
            </w:r>
            <w:r>
              <w:rPr>
                <w:rFonts w:hint="eastAsia" w:ascii="Songti SC" w:hAnsi="Songti SC" w:eastAsia="Songti SC"/>
                <w:bCs/>
              </w:rPr>
              <w:t>ffice、金山打字，网页浏览等</w:t>
            </w:r>
          </w:p>
        </w:tc>
        <w:tc>
          <w:tcPr>
            <w:tcW w:w="3118" w:type="dxa"/>
            <w:vAlign w:val="center"/>
          </w:tcPr>
          <w:p>
            <w:pPr>
              <w:jc w:val="center"/>
              <w:rPr>
                <w:rFonts w:ascii="Songti SC" w:hAnsi="Songti SC" w:eastAsia="Songti SC"/>
                <w:bCs/>
              </w:rPr>
            </w:pPr>
            <w:r>
              <w:rPr>
                <w:rFonts w:hint="eastAsia" w:ascii="Songti SC" w:hAnsi="Songti SC" w:eastAsia="Songti SC"/>
                <w:bCs/>
              </w:rPr>
              <w:t xml:space="preserve">Windows7 </w:t>
            </w:r>
            <w:r>
              <w:rPr>
                <w:rFonts w:ascii="Songti SC" w:hAnsi="Songti SC" w:eastAsia="Songti SC"/>
                <w:bCs/>
              </w:rPr>
              <w:t>64</w:t>
            </w:r>
            <w:r>
              <w:rPr>
                <w:rFonts w:hint="eastAsia" w:ascii="Songti SC" w:hAnsi="Songti SC" w:eastAsia="Songti SC"/>
                <w:bCs/>
              </w:rPr>
              <w:t>位</w:t>
            </w:r>
          </w:p>
          <w:p>
            <w:pPr>
              <w:jc w:val="center"/>
              <w:rPr>
                <w:rFonts w:ascii="Songti SC" w:hAnsi="Songti SC" w:eastAsia="Songti SC"/>
                <w:bCs/>
              </w:rPr>
            </w:pPr>
            <w:r>
              <w:rPr>
                <w:rFonts w:hint="eastAsia" w:ascii="Songti SC" w:hAnsi="Songti SC" w:eastAsia="Songti SC"/>
                <w:bCs/>
              </w:rPr>
              <w:t>4核8G</w:t>
            </w:r>
            <w:r>
              <w:rPr>
                <w:rFonts w:ascii="Songti SC" w:hAnsi="Songti SC" w:eastAsia="Songti SC"/>
                <w:bCs/>
              </w:rPr>
              <w:t xml:space="preserve"> </w:t>
            </w:r>
            <w:r>
              <w:rPr>
                <w:rFonts w:hint="eastAsia" w:ascii="Songti SC" w:hAnsi="Songti SC" w:eastAsia="Songti SC"/>
                <w:bCs/>
              </w:rPr>
              <w:t>存储空间3</w:t>
            </w:r>
            <w:r>
              <w:rPr>
                <w:rFonts w:ascii="Songti SC" w:hAnsi="Songti SC" w:eastAsia="Songti SC"/>
                <w:bCs/>
              </w:rPr>
              <w:t>70G</w:t>
            </w:r>
          </w:p>
        </w:tc>
      </w:tr>
    </w:tbl>
    <w:p/>
    <w:p>
      <w:pPr>
        <w:pStyle w:val="69"/>
        <w:numPr>
          <w:ilvl w:val="1"/>
          <w:numId w:val="1"/>
        </w:numPr>
        <w:tabs>
          <w:tab w:val="clear" w:pos="567"/>
        </w:tabs>
        <w:spacing w:before="0" w:after="0" w:line="360" w:lineRule="auto"/>
        <w:ind w:left="794" w:hanging="794"/>
        <w:rPr>
          <w:sz w:val="28"/>
        </w:rPr>
      </w:pPr>
      <w:bookmarkStart w:id="53" w:name="_Toc17756532"/>
      <w:bookmarkStart w:id="54" w:name="_Toc29932912"/>
      <w:r>
        <w:rPr>
          <w:rFonts w:hint="eastAsia"/>
          <w:sz w:val="28"/>
        </w:rPr>
        <w:t>云终端选型方案</w:t>
      </w:r>
      <w:bookmarkEnd w:id="53"/>
      <w:bookmarkEnd w:id="54"/>
    </w:p>
    <w:p>
      <w:pPr>
        <w:ind w:firstLine="480"/>
        <w:rPr>
          <w:rFonts w:ascii="Songti SC" w:hAnsi="Songti SC" w:eastAsia="Songti SC"/>
          <w:bCs/>
        </w:rPr>
      </w:pPr>
      <w:bookmarkStart w:id="55" w:name="_Hlk12893463"/>
      <w:r>
        <w:rPr>
          <w:rFonts w:hint="eastAsia" w:ascii="Songti SC" w:hAnsi="Songti SC" w:eastAsia="Songti SC"/>
          <w:bCs/>
        </w:rPr>
        <w:t>本项目建议部署统一</w:t>
      </w:r>
      <w:r>
        <w:rPr>
          <w:rFonts w:ascii="Songti SC" w:hAnsi="Songti SC" w:eastAsia="Songti SC"/>
          <w:bCs/>
        </w:rPr>
        <w:t>aDesk-STD-200H</w:t>
      </w:r>
      <w:r>
        <w:rPr>
          <w:rFonts w:ascii="Songti SC" w:hAnsi="Songti SC" w:eastAsia="Songti SC"/>
          <w:bCs/>
        </w:rPr>
        <w:t>-</w:t>
      </w:r>
      <w:r>
        <w:rPr>
          <w:rFonts w:hint="eastAsia" w:ascii="Songti SC" w:hAnsi="Songti SC" w:eastAsia="Songti SC"/>
          <w:bCs/>
          <w:lang w:val="en-US" w:eastAsia="zh-Hans"/>
        </w:rPr>
        <w:t>s</w:t>
      </w:r>
      <w:bookmarkStart w:id="99" w:name="_GoBack"/>
      <w:bookmarkEnd w:id="99"/>
      <w:r>
        <w:rPr>
          <w:rFonts w:hint="eastAsia" w:ascii="Songti SC" w:hAnsi="Songti SC" w:eastAsia="Songti SC"/>
          <w:bCs/>
        </w:rPr>
        <w:t>云终端，具备</w:t>
      </w:r>
      <w:r>
        <w:rPr>
          <w:rFonts w:ascii="Songti SC" w:hAnsi="Songti SC" w:eastAsia="Songti SC"/>
          <w:bCs/>
        </w:rPr>
        <w:t>6</w:t>
      </w:r>
      <w:r>
        <w:rPr>
          <w:rFonts w:hint="eastAsia" w:ascii="Songti SC" w:hAnsi="Songti SC" w:eastAsia="Songti SC"/>
          <w:bCs/>
        </w:rPr>
        <w:t>个USB接口，满足连接外设所需。接口如不足，推荐增加USB分线器，最高支持15个外设并发使用。</w:t>
      </w:r>
      <w:bookmarkEnd w:id="55"/>
    </w:p>
    <w:p>
      <w:pPr>
        <w:pStyle w:val="69"/>
        <w:numPr>
          <w:ilvl w:val="1"/>
          <w:numId w:val="1"/>
        </w:numPr>
        <w:tabs>
          <w:tab w:val="clear" w:pos="567"/>
        </w:tabs>
        <w:spacing w:before="0" w:after="0" w:line="360" w:lineRule="auto"/>
        <w:ind w:left="794" w:hanging="794"/>
        <w:rPr>
          <w:sz w:val="28"/>
        </w:rPr>
      </w:pPr>
      <w:bookmarkStart w:id="56" w:name="_Toc29932913"/>
      <w:r>
        <w:rPr>
          <w:rFonts w:hint="eastAsia"/>
          <w:sz w:val="28"/>
        </w:rPr>
        <w:t>整体选型方案</w:t>
      </w:r>
      <w:bookmarkEnd w:id="56"/>
    </w:p>
    <w:tbl>
      <w:tblPr>
        <w:tblStyle w:val="37"/>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1"/>
        <w:gridCol w:w="1418"/>
        <w:gridCol w:w="4961"/>
        <w:gridCol w:w="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71" w:type="dxa"/>
            <w:vAlign w:val="center"/>
          </w:tcPr>
          <w:p>
            <w:pPr>
              <w:jc w:val="center"/>
            </w:pPr>
            <w:r>
              <w:rPr>
                <w:rFonts w:hint="eastAsia"/>
              </w:rPr>
              <w:t>部署位置</w:t>
            </w:r>
          </w:p>
        </w:tc>
        <w:tc>
          <w:tcPr>
            <w:tcW w:w="1418" w:type="dxa"/>
            <w:shd w:val="clear" w:color="auto" w:fill="auto"/>
            <w:vAlign w:val="center"/>
          </w:tcPr>
          <w:p>
            <w:pPr>
              <w:jc w:val="center"/>
            </w:pPr>
            <w:r>
              <w:rPr>
                <w:rFonts w:hint="eastAsia"/>
              </w:rPr>
              <w:t>项目名称</w:t>
            </w:r>
          </w:p>
        </w:tc>
        <w:tc>
          <w:tcPr>
            <w:tcW w:w="4961" w:type="dxa"/>
            <w:shd w:val="clear" w:color="auto" w:fill="auto"/>
            <w:vAlign w:val="center"/>
          </w:tcPr>
          <w:p>
            <w:pPr>
              <w:jc w:val="center"/>
            </w:pPr>
            <w:r>
              <w:rPr>
                <w:rFonts w:hint="eastAsia"/>
              </w:rPr>
              <w:t>配置信息</w:t>
            </w:r>
          </w:p>
        </w:tc>
        <w:tc>
          <w:tcPr>
            <w:tcW w:w="992" w:type="dxa"/>
            <w:shd w:val="clear" w:color="auto" w:fill="auto"/>
            <w:vAlign w:val="center"/>
          </w:tcPr>
          <w:p>
            <w:pPr>
              <w:jc w:val="center"/>
            </w:pPr>
            <w:r>
              <w:rPr>
                <w:rFonts w:hint="eastAsia"/>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57" w:hRule="atLeast"/>
          <w:jc w:val="center"/>
        </w:trPr>
        <w:tc>
          <w:tcPr>
            <w:tcW w:w="1271" w:type="dxa"/>
            <w:vMerge w:val="restart"/>
            <w:vAlign w:val="center"/>
          </w:tcPr>
          <w:p>
            <w:pPr>
              <w:jc w:val="center"/>
              <w:rPr>
                <w:sz w:val="20"/>
                <w:szCs w:val="20"/>
              </w:rPr>
            </w:pPr>
            <w:r>
              <w:rPr>
                <w:rFonts w:hint="eastAsia"/>
                <w:sz w:val="20"/>
                <w:szCs w:val="20"/>
              </w:rPr>
              <w:t>数据中心机房</w:t>
            </w:r>
          </w:p>
        </w:tc>
        <w:tc>
          <w:tcPr>
            <w:tcW w:w="1418" w:type="dxa"/>
            <w:shd w:val="clear" w:color="auto" w:fill="auto"/>
            <w:vAlign w:val="center"/>
          </w:tcPr>
          <w:p>
            <w:pPr>
              <w:jc w:val="center"/>
              <w:rPr>
                <w:sz w:val="20"/>
                <w:szCs w:val="20"/>
              </w:rPr>
            </w:pPr>
            <w:r>
              <w:rPr>
                <w:sz w:val="20"/>
                <w:szCs w:val="20"/>
              </w:rPr>
              <w:t>VDS-</w:t>
            </w:r>
            <w:r>
              <w:rPr>
                <w:sz w:val="20"/>
                <w:szCs w:val="20"/>
              </w:rPr>
              <w:t>R</w:t>
            </w:r>
            <w:r>
              <w:rPr>
                <w:sz w:val="20"/>
                <w:szCs w:val="20"/>
              </w:rPr>
              <w:t>-</w:t>
            </w:r>
            <w:r>
              <w:rPr>
                <w:sz w:val="20"/>
                <w:szCs w:val="20"/>
              </w:rPr>
              <w:t>6</w:t>
            </w:r>
            <w:r>
              <w:rPr>
                <w:sz w:val="20"/>
                <w:szCs w:val="20"/>
              </w:rPr>
              <w:t>550</w:t>
            </w:r>
            <w:r>
              <w:rPr>
                <w:sz w:val="20"/>
                <w:szCs w:val="20"/>
              </w:rPr>
              <w:t>/VDS-R-7550</w:t>
            </w:r>
          </w:p>
        </w:tc>
        <w:tc>
          <w:tcPr>
            <w:tcW w:w="4961" w:type="dxa"/>
            <w:shd w:val="clear" w:color="auto" w:fill="auto"/>
            <w:vAlign w:val="center"/>
          </w:tcPr>
          <w:p>
            <w:pPr>
              <w:jc w:val="center"/>
              <w:rPr>
                <w:rFonts w:hint="eastAsia"/>
                <w:sz w:val="20"/>
                <w:szCs w:val="20"/>
              </w:rPr>
            </w:pPr>
            <w:r>
              <w:rPr>
                <w:rFonts w:hint="eastAsia"/>
                <w:sz w:val="20"/>
                <w:szCs w:val="20"/>
              </w:rPr>
              <w:t>硬件参数：规格：2U，CPU：2颗Silver 4214R 2.4GHz（12C），内存：6*32GB DDR4 2666，系统盘：2*128GB SATA SSD，缓存盘：选配，数据盘：选配，标配盘位数：12，电源：白金，冗余电源，接口：6千兆电口+2万兆光口。</w:t>
            </w:r>
          </w:p>
          <w:p>
            <w:pPr>
              <w:jc w:val="center"/>
              <w:rPr>
                <w:rFonts w:hint="eastAsia"/>
                <w:sz w:val="20"/>
                <w:szCs w:val="20"/>
              </w:rPr>
            </w:pPr>
            <w:r>
              <w:rPr>
                <w:rFonts w:hint="eastAsia"/>
                <w:sz w:val="20"/>
                <w:szCs w:val="20"/>
              </w:rPr>
              <w:t>硬件参数：规格：2U，CPU：2颗Silver 4214R 2.4GHz（12C），内存：6*32GB DDR4 2666，系统盘：2*128GB SATA SSD，缓存盘：选配，数据盘：选配，标配盘位数：12，电源：白金，冗余电源，接口：6千兆电口+2万兆光口。</w:t>
            </w:r>
          </w:p>
        </w:tc>
        <w:tc>
          <w:tcPr>
            <w:tcW w:w="992" w:type="dxa"/>
            <w:shd w:val="clear" w:color="auto" w:fill="auto"/>
            <w:vAlign w:val="center"/>
          </w:tcPr>
          <w:p>
            <w:pPr>
              <w:jc w:val="center"/>
              <w:rPr>
                <w:rFonts w:hint="eastAsia" w:eastAsia="宋体"/>
                <w:sz w:val="20"/>
                <w:szCs w:val="20"/>
                <w:lang w:val="en-US" w:eastAsia="zh-Hans"/>
              </w:rPr>
            </w:pPr>
            <w:r>
              <w:rPr>
                <w:rFonts w:hint="eastAsia"/>
                <w:sz w:val="20"/>
                <w:szCs w:val="20"/>
                <w:lang w:val="en-US" w:eastAsia="zh-Hans"/>
              </w:rPr>
              <w:t>共</w:t>
            </w:r>
            <w:r>
              <w:rPr>
                <w:rFonts w:hint="default"/>
                <w:sz w:val="20"/>
                <w:szCs w:val="20"/>
                <w:lang w:eastAsia="zh-Hans"/>
              </w:rPr>
              <w:t>6</w:t>
            </w:r>
            <w:r>
              <w:rPr>
                <w:rFonts w:hint="eastAsia"/>
                <w:sz w:val="20"/>
                <w:szCs w:val="20"/>
                <w:lang w:val="en-US" w:eastAsia="zh-Hans"/>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71" w:type="dxa"/>
            <w:vMerge w:val="continue"/>
            <w:vAlign w:val="center"/>
          </w:tcPr>
          <w:p>
            <w:pPr>
              <w:jc w:val="center"/>
              <w:rPr>
                <w:sz w:val="20"/>
                <w:szCs w:val="20"/>
              </w:rPr>
            </w:pPr>
          </w:p>
        </w:tc>
        <w:tc>
          <w:tcPr>
            <w:tcW w:w="1418" w:type="dxa"/>
            <w:shd w:val="clear" w:color="auto" w:fill="auto"/>
            <w:vAlign w:val="center"/>
          </w:tcPr>
          <w:p>
            <w:pPr>
              <w:jc w:val="center"/>
              <w:rPr>
                <w:sz w:val="20"/>
                <w:szCs w:val="20"/>
              </w:rPr>
            </w:pPr>
            <w:r>
              <w:rPr>
                <w:rFonts w:hint="eastAsia"/>
                <w:sz w:val="20"/>
                <w:szCs w:val="20"/>
              </w:rPr>
              <w:t>a</w:t>
            </w:r>
            <w:r>
              <w:rPr>
                <w:sz w:val="20"/>
                <w:szCs w:val="20"/>
              </w:rPr>
              <w:t>D</w:t>
            </w:r>
            <w:r>
              <w:rPr>
                <w:rFonts w:hint="eastAsia"/>
                <w:sz w:val="20"/>
                <w:szCs w:val="20"/>
              </w:rPr>
              <w:t>esk</w:t>
            </w:r>
            <w:r>
              <w:rPr>
                <w:sz w:val="20"/>
                <w:szCs w:val="20"/>
              </w:rPr>
              <w:t>-STD-200H-s</w:t>
            </w:r>
          </w:p>
        </w:tc>
        <w:tc>
          <w:tcPr>
            <w:tcW w:w="4961" w:type="dxa"/>
            <w:shd w:val="clear" w:color="auto" w:fill="auto"/>
            <w:vAlign w:val="center"/>
          </w:tcPr>
          <w:p>
            <w:pPr>
              <w:jc w:val="center"/>
              <w:rPr>
                <w:sz w:val="20"/>
                <w:szCs w:val="20"/>
              </w:rPr>
            </w:pPr>
            <w:r>
              <w:rPr>
                <w:rFonts w:hint="eastAsia"/>
                <w:sz w:val="20"/>
                <w:szCs w:val="20"/>
              </w:rPr>
              <w:t>ARM架构、CPU双核，主频1.6GHz、1G内存、4G存储</w:t>
            </w:r>
          </w:p>
        </w:tc>
        <w:tc>
          <w:tcPr>
            <w:tcW w:w="992" w:type="dxa"/>
            <w:shd w:val="clear" w:color="auto" w:fill="auto"/>
            <w:vAlign w:val="center"/>
          </w:tcPr>
          <w:p>
            <w:pPr>
              <w:jc w:val="center"/>
              <w:rPr>
                <w:sz w:val="20"/>
                <w:szCs w:val="20"/>
              </w:rPr>
            </w:pPr>
            <w:r>
              <w:rPr>
                <w:sz w:val="20"/>
                <w:szCs w:val="20"/>
              </w:rPr>
              <w:t>18</w:t>
            </w:r>
            <w:r>
              <w:rPr>
                <w:sz w:val="20"/>
                <w:szCs w:val="2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71" w:type="dxa"/>
            <w:vMerge w:val="restart"/>
            <w:vAlign w:val="center"/>
          </w:tcPr>
          <w:p>
            <w:pPr>
              <w:jc w:val="center"/>
              <w:rPr>
                <w:sz w:val="20"/>
                <w:szCs w:val="20"/>
              </w:rPr>
            </w:pPr>
            <w:r>
              <w:rPr>
                <w:rFonts w:hint="eastAsia"/>
                <w:sz w:val="20"/>
                <w:szCs w:val="20"/>
              </w:rPr>
              <w:t>软件配置</w:t>
            </w:r>
          </w:p>
        </w:tc>
        <w:tc>
          <w:tcPr>
            <w:tcW w:w="1418" w:type="dxa"/>
            <w:shd w:val="clear" w:color="auto" w:fill="auto"/>
            <w:vAlign w:val="center"/>
          </w:tcPr>
          <w:p>
            <w:pPr>
              <w:jc w:val="center"/>
              <w:rPr>
                <w:sz w:val="20"/>
                <w:szCs w:val="20"/>
              </w:rPr>
            </w:pPr>
            <w:r>
              <w:rPr>
                <w:rFonts w:hint="eastAsia"/>
                <w:sz w:val="20"/>
                <w:szCs w:val="20"/>
              </w:rPr>
              <w:t>办公桌面云VDI用户授权</w:t>
            </w:r>
          </w:p>
        </w:tc>
        <w:tc>
          <w:tcPr>
            <w:tcW w:w="4961" w:type="dxa"/>
            <w:shd w:val="clear" w:color="auto" w:fill="auto"/>
            <w:vAlign w:val="center"/>
          </w:tcPr>
          <w:p>
            <w:pPr>
              <w:jc w:val="center"/>
              <w:rPr>
                <w:sz w:val="20"/>
                <w:szCs w:val="20"/>
              </w:rPr>
            </w:pPr>
            <w:r>
              <w:rPr>
                <w:rFonts w:hint="eastAsia"/>
                <w:sz w:val="20"/>
                <w:szCs w:val="20"/>
              </w:rPr>
              <w:t>按并发用户数计费，每个用户授权含独享桌面、共享桌面、远程应用</w:t>
            </w:r>
          </w:p>
        </w:tc>
        <w:tc>
          <w:tcPr>
            <w:tcW w:w="992" w:type="dxa"/>
            <w:shd w:val="clear" w:color="auto" w:fill="auto"/>
            <w:vAlign w:val="center"/>
          </w:tcPr>
          <w:p>
            <w:pPr>
              <w:jc w:val="center"/>
              <w:rPr>
                <w:sz w:val="20"/>
                <w:szCs w:val="20"/>
              </w:rPr>
            </w:pPr>
            <w:r>
              <w:rPr>
                <w:sz w:val="20"/>
                <w:szCs w:val="20"/>
              </w:rPr>
              <w:t>18</w:t>
            </w:r>
            <w:r>
              <w:rPr>
                <w:sz w:val="20"/>
                <w:szCs w:val="2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46" w:hRule="atLeast"/>
          <w:jc w:val="center"/>
        </w:trPr>
        <w:tc>
          <w:tcPr>
            <w:tcW w:w="1271" w:type="dxa"/>
            <w:vMerge w:val="continue"/>
            <w:vAlign w:val="center"/>
          </w:tcPr>
          <w:p>
            <w:pPr>
              <w:jc w:val="center"/>
              <w:rPr>
                <w:sz w:val="20"/>
                <w:szCs w:val="20"/>
              </w:rPr>
            </w:pPr>
          </w:p>
        </w:tc>
        <w:tc>
          <w:tcPr>
            <w:tcW w:w="1418" w:type="dxa"/>
            <w:shd w:val="clear" w:color="auto" w:fill="auto"/>
            <w:vAlign w:val="center"/>
          </w:tcPr>
          <w:p>
            <w:pPr>
              <w:jc w:val="center"/>
              <w:rPr>
                <w:sz w:val="20"/>
                <w:szCs w:val="20"/>
              </w:rPr>
            </w:pPr>
            <w:r>
              <w:rPr>
                <w:rFonts w:hint="eastAsia"/>
                <w:sz w:val="20"/>
                <w:szCs w:val="20"/>
              </w:rPr>
              <w:t>深信服虚拟桌面接入管理软件</w:t>
            </w:r>
          </w:p>
        </w:tc>
        <w:tc>
          <w:tcPr>
            <w:tcW w:w="4961" w:type="dxa"/>
            <w:shd w:val="clear" w:color="auto" w:fill="auto"/>
            <w:vAlign w:val="center"/>
          </w:tcPr>
          <w:p>
            <w:pPr>
              <w:jc w:val="center"/>
              <w:rPr>
                <w:sz w:val="20"/>
                <w:szCs w:val="20"/>
              </w:rPr>
            </w:pPr>
            <w:r>
              <w:rPr>
                <w:rFonts w:hint="eastAsia"/>
                <w:sz w:val="20"/>
                <w:szCs w:val="20"/>
              </w:rPr>
              <w:t>虚拟桌面接入管理系统软件</w:t>
            </w:r>
          </w:p>
        </w:tc>
        <w:tc>
          <w:tcPr>
            <w:tcW w:w="992" w:type="dxa"/>
            <w:shd w:val="clear" w:color="auto" w:fill="auto"/>
            <w:vAlign w:val="center"/>
          </w:tcPr>
          <w:p>
            <w:pPr>
              <w:jc w:val="center"/>
              <w:rPr>
                <w:sz w:val="20"/>
                <w:szCs w:val="20"/>
              </w:rPr>
            </w:pPr>
            <w:r>
              <w:rPr>
                <w:sz w:val="20"/>
                <w:szCs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71" w:type="dxa"/>
            <w:vMerge w:val="continue"/>
            <w:vAlign w:val="center"/>
          </w:tcPr>
          <w:p>
            <w:pPr>
              <w:jc w:val="center"/>
              <w:rPr>
                <w:sz w:val="20"/>
                <w:szCs w:val="20"/>
              </w:rPr>
            </w:pPr>
          </w:p>
        </w:tc>
        <w:tc>
          <w:tcPr>
            <w:tcW w:w="1418" w:type="dxa"/>
            <w:shd w:val="clear" w:color="auto" w:fill="auto"/>
            <w:vAlign w:val="center"/>
          </w:tcPr>
          <w:p>
            <w:pPr>
              <w:jc w:val="center"/>
              <w:rPr>
                <w:sz w:val="20"/>
                <w:szCs w:val="20"/>
              </w:rPr>
            </w:pPr>
            <w:r>
              <w:rPr>
                <w:rFonts w:hint="eastAsia"/>
                <w:sz w:val="20"/>
                <w:szCs w:val="20"/>
              </w:rPr>
              <w:t>分布式虚拟存储模块</w:t>
            </w:r>
          </w:p>
        </w:tc>
        <w:tc>
          <w:tcPr>
            <w:tcW w:w="4961" w:type="dxa"/>
            <w:shd w:val="clear" w:color="auto" w:fill="auto"/>
            <w:vAlign w:val="center"/>
          </w:tcPr>
          <w:p>
            <w:pPr>
              <w:jc w:val="center"/>
              <w:rPr>
                <w:sz w:val="20"/>
                <w:szCs w:val="20"/>
              </w:rPr>
            </w:pPr>
            <w:r>
              <w:rPr>
                <w:rFonts w:hint="eastAsia"/>
                <w:sz w:val="20"/>
                <w:szCs w:val="20"/>
              </w:rPr>
              <w:t>每台VDS服务器必须配备1个对应型号VS模块</w:t>
            </w:r>
          </w:p>
        </w:tc>
        <w:tc>
          <w:tcPr>
            <w:tcW w:w="992" w:type="dxa"/>
            <w:shd w:val="clear" w:color="auto" w:fill="auto"/>
            <w:vAlign w:val="center"/>
          </w:tcPr>
          <w:p>
            <w:pPr>
              <w:jc w:val="center"/>
              <w:rPr>
                <w:sz w:val="20"/>
                <w:szCs w:val="20"/>
              </w:rPr>
            </w:pPr>
            <w:r>
              <w:rPr>
                <w:sz w:val="20"/>
                <w:szCs w:val="20"/>
              </w:rPr>
              <w:t>6</w:t>
            </w:r>
          </w:p>
        </w:tc>
      </w:tr>
    </w:tbl>
    <w:p>
      <w:pPr>
        <w:rPr>
          <w:b/>
          <w:kern w:val="44"/>
          <w:sz w:val="32"/>
          <w:szCs w:val="32"/>
        </w:rPr>
      </w:pPr>
    </w:p>
    <w:p>
      <w:pPr>
        <w:pStyle w:val="68"/>
        <w:pageBreakBefore/>
        <w:numPr>
          <w:ilvl w:val="0"/>
          <w:numId w:val="1"/>
        </w:numPr>
        <w:tabs>
          <w:tab w:val="clear" w:pos="1206"/>
        </w:tabs>
        <w:spacing w:before="0" w:after="0" w:line="360" w:lineRule="auto"/>
        <w:ind w:left="907" w:hanging="907"/>
      </w:pPr>
      <w:bookmarkStart w:id="57" w:name="_Toc29932914"/>
      <w:r>
        <w:rPr>
          <w:rFonts w:hint="eastAsia"/>
        </w:rPr>
        <w:t>部署方案</w:t>
      </w:r>
      <w:bookmarkEnd w:id="57"/>
    </w:p>
    <w:p>
      <w:pPr>
        <w:pStyle w:val="69"/>
        <w:numPr>
          <w:ilvl w:val="1"/>
          <w:numId w:val="1"/>
        </w:numPr>
        <w:tabs>
          <w:tab w:val="clear" w:pos="567"/>
        </w:tabs>
        <w:spacing w:before="0" w:after="0" w:line="360" w:lineRule="auto"/>
        <w:ind w:left="794" w:hanging="794"/>
        <w:rPr>
          <w:sz w:val="28"/>
        </w:rPr>
      </w:pPr>
      <w:bookmarkStart w:id="58" w:name="_Toc29932915"/>
      <w:bookmarkStart w:id="59" w:name="_Toc485284477"/>
      <w:r>
        <w:rPr>
          <w:sz w:val="28"/>
        </w:rPr>
        <w:t>材料准备</w:t>
      </w:r>
      <w:bookmarkEnd w:id="58"/>
      <w:bookmarkEnd w:id="59"/>
    </w:p>
    <w:p>
      <w:pPr>
        <w:pStyle w:val="58"/>
        <w:numPr>
          <w:ilvl w:val="0"/>
          <w:numId w:val="10"/>
        </w:numPr>
        <w:spacing w:line="360" w:lineRule="auto"/>
        <w:rPr>
          <w:rFonts w:ascii="Songti SC" w:hAnsi="Songti SC" w:eastAsia="Songti SC"/>
          <w:sz w:val="24"/>
          <w:shd w:val="clear" w:color="auto" w:fill="FFFFFF"/>
        </w:rPr>
      </w:pPr>
      <w:r>
        <w:rPr>
          <w:rFonts w:hint="eastAsia" w:ascii="Songti SC" w:hAnsi="Songti SC" w:eastAsia="Songti SC"/>
          <w:sz w:val="24"/>
          <w:shd w:val="clear" w:color="auto" w:fill="FFFFFF"/>
        </w:rPr>
        <w:t>VDS桌面云一体机</w:t>
      </w:r>
    </w:p>
    <w:p>
      <w:pPr>
        <w:pStyle w:val="58"/>
        <w:numPr>
          <w:ilvl w:val="0"/>
          <w:numId w:val="10"/>
        </w:numPr>
        <w:spacing w:line="360" w:lineRule="auto"/>
        <w:rPr>
          <w:rFonts w:ascii="Songti SC" w:hAnsi="Songti SC" w:eastAsia="Songti SC"/>
          <w:sz w:val="24"/>
          <w:shd w:val="clear" w:color="auto" w:fill="FFFFFF"/>
        </w:rPr>
      </w:pPr>
      <w:r>
        <w:rPr>
          <w:rFonts w:ascii="Songti SC" w:hAnsi="Songti SC" w:eastAsia="Songti SC"/>
          <w:sz w:val="24"/>
          <w:shd w:val="clear" w:color="auto" w:fill="FFFFFF"/>
        </w:rPr>
        <w:t>VMP安装包（ISO镜像，其中包含软件VDC）</w:t>
      </w:r>
    </w:p>
    <w:p>
      <w:pPr>
        <w:pStyle w:val="58"/>
        <w:numPr>
          <w:ilvl w:val="0"/>
          <w:numId w:val="10"/>
        </w:numPr>
        <w:spacing w:line="360" w:lineRule="auto"/>
        <w:rPr>
          <w:rFonts w:ascii="Songti SC" w:hAnsi="Songti SC" w:eastAsia="Songti SC"/>
          <w:sz w:val="24"/>
          <w:shd w:val="clear" w:color="auto" w:fill="FFFFFF"/>
        </w:rPr>
      </w:pPr>
      <w:r>
        <w:rPr>
          <w:rFonts w:ascii="Songti SC" w:hAnsi="Songti SC" w:eastAsia="Songti SC"/>
          <w:sz w:val="24"/>
          <w:shd w:val="clear" w:color="auto" w:fill="FFFFFF"/>
        </w:rPr>
        <w:t>U盘和UltraISO刻录程序</w:t>
      </w:r>
    </w:p>
    <w:p>
      <w:pPr>
        <w:pStyle w:val="58"/>
        <w:numPr>
          <w:ilvl w:val="0"/>
          <w:numId w:val="10"/>
        </w:numPr>
        <w:spacing w:line="360" w:lineRule="auto"/>
        <w:rPr>
          <w:rFonts w:ascii="Songti SC" w:hAnsi="Songti SC" w:eastAsia="Songti SC"/>
          <w:sz w:val="24"/>
          <w:shd w:val="clear" w:color="auto" w:fill="FFFFFF"/>
        </w:rPr>
      </w:pPr>
      <w:r>
        <w:rPr>
          <w:rFonts w:ascii="Songti SC" w:hAnsi="Songti SC" w:eastAsia="Songti SC"/>
          <w:sz w:val="24"/>
          <w:shd w:val="clear" w:color="auto" w:fill="FFFFFF"/>
        </w:rPr>
        <w:t>Windows系统安装包（ISO镜像）</w:t>
      </w:r>
    </w:p>
    <w:p>
      <w:pPr>
        <w:pStyle w:val="58"/>
        <w:numPr>
          <w:ilvl w:val="0"/>
          <w:numId w:val="10"/>
        </w:numPr>
        <w:spacing w:line="360" w:lineRule="auto"/>
        <w:rPr>
          <w:rFonts w:ascii="Songti SC" w:hAnsi="Songti SC" w:eastAsia="Songti SC"/>
          <w:sz w:val="24"/>
          <w:shd w:val="clear" w:color="auto" w:fill="FFFFFF"/>
        </w:rPr>
      </w:pPr>
      <w:r>
        <w:rPr>
          <w:rFonts w:ascii="Songti SC" w:hAnsi="Songti SC" w:eastAsia="Songti SC"/>
          <w:sz w:val="24"/>
          <w:shd w:val="clear" w:color="auto" w:fill="FFFFFF"/>
        </w:rPr>
        <w:t>常用办公软件</w:t>
      </w:r>
    </w:p>
    <w:p>
      <w:pPr>
        <w:pStyle w:val="58"/>
        <w:numPr>
          <w:ilvl w:val="0"/>
          <w:numId w:val="10"/>
        </w:numPr>
        <w:spacing w:line="360" w:lineRule="auto"/>
        <w:rPr>
          <w:rFonts w:ascii="Songti SC" w:hAnsi="Songti SC" w:eastAsia="Songti SC"/>
          <w:sz w:val="24"/>
          <w:shd w:val="clear" w:color="auto" w:fill="FFFFFF"/>
        </w:rPr>
      </w:pPr>
      <w:r>
        <w:rPr>
          <w:rFonts w:ascii="Songti SC" w:hAnsi="Songti SC" w:eastAsia="Songti SC"/>
          <w:sz w:val="24"/>
          <w:shd w:val="clear" w:color="auto" w:fill="FFFFFF"/>
        </w:rPr>
        <w:t>aDesk及USB键盘鼠标</w:t>
      </w:r>
    </w:p>
    <w:p>
      <w:pPr>
        <w:pStyle w:val="58"/>
        <w:numPr>
          <w:ilvl w:val="0"/>
          <w:numId w:val="10"/>
        </w:numPr>
        <w:spacing w:line="360" w:lineRule="auto"/>
        <w:rPr>
          <w:rFonts w:ascii="Songti SC" w:hAnsi="Songti SC" w:eastAsia="Songti SC"/>
          <w:sz w:val="24"/>
          <w:shd w:val="clear" w:color="auto" w:fill="FFFFFF"/>
        </w:rPr>
      </w:pPr>
      <w:r>
        <w:rPr>
          <w:rFonts w:ascii="Songti SC" w:hAnsi="Songti SC" w:eastAsia="Songti SC"/>
          <w:sz w:val="24"/>
          <w:shd w:val="clear" w:color="auto" w:fill="FFFFFF"/>
        </w:rPr>
        <w:t>配置用的PC一台</w:t>
      </w:r>
      <w:bookmarkStart w:id="60" w:name="_Toc485284478"/>
    </w:p>
    <w:p>
      <w:pPr>
        <w:pStyle w:val="69"/>
        <w:numPr>
          <w:ilvl w:val="1"/>
          <w:numId w:val="1"/>
        </w:numPr>
        <w:tabs>
          <w:tab w:val="clear" w:pos="567"/>
        </w:tabs>
        <w:spacing w:before="0" w:after="0" w:line="360" w:lineRule="auto"/>
        <w:ind w:left="794" w:hanging="794"/>
        <w:rPr>
          <w:sz w:val="28"/>
        </w:rPr>
      </w:pPr>
      <w:bookmarkStart w:id="61" w:name="_Toc29932916"/>
      <w:r>
        <w:rPr>
          <w:sz w:val="28"/>
        </w:rPr>
        <w:t>部署过程</w:t>
      </w:r>
      <w:bookmarkEnd w:id="60"/>
      <w:bookmarkEnd w:id="61"/>
    </w:p>
    <w:p>
      <w:pPr>
        <w:pStyle w:val="58"/>
        <w:numPr>
          <w:ilvl w:val="0"/>
          <w:numId w:val="10"/>
        </w:numPr>
        <w:spacing w:line="360" w:lineRule="auto"/>
        <w:rPr>
          <w:rFonts w:ascii="Songti SC" w:hAnsi="Songti SC" w:eastAsia="Songti SC"/>
          <w:sz w:val="24"/>
          <w:shd w:val="clear" w:color="auto" w:fill="FFFFFF"/>
        </w:rPr>
      </w:pPr>
      <w:r>
        <w:rPr>
          <w:rFonts w:ascii="Songti SC" w:hAnsi="Songti SC" w:eastAsia="Songti SC"/>
          <w:sz w:val="24"/>
          <w:shd w:val="clear" w:color="auto" w:fill="FFFFFF"/>
        </w:rPr>
        <w:t>部署VMP：为物理主机安装VMP系统；如果是多台主机，则需组建集群；如果有外置存储，则需添加并初始化存储；</w:t>
      </w:r>
    </w:p>
    <w:p>
      <w:pPr>
        <w:pStyle w:val="58"/>
        <w:numPr>
          <w:ilvl w:val="0"/>
          <w:numId w:val="10"/>
        </w:numPr>
        <w:spacing w:line="360" w:lineRule="auto"/>
        <w:rPr>
          <w:rFonts w:ascii="Songti SC" w:hAnsi="Songti SC" w:eastAsia="Songti SC"/>
          <w:sz w:val="24"/>
          <w:shd w:val="clear" w:color="auto" w:fill="FFFFFF"/>
        </w:rPr>
      </w:pPr>
      <w:r>
        <w:rPr>
          <w:rFonts w:hint="eastAsia" w:ascii="Songti SC" w:hAnsi="Songti SC" w:eastAsia="Songti SC"/>
          <w:sz w:val="24"/>
          <w:shd w:val="clear" w:color="auto" w:fill="FFFFFF"/>
        </w:rPr>
        <w:t>配置虚拟存储：配置存储通信网口；初始化虚拟存储；配置探测IP；</w:t>
      </w:r>
    </w:p>
    <w:p>
      <w:pPr>
        <w:pStyle w:val="58"/>
        <w:numPr>
          <w:ilvl w:val="0"/>
          <w:numId w:val="10"/>
        </w:numPr>
        <w:spacing w:line="360" w:lineRule="auto"/>
        <w:rPr>
          <w:rFonts w:ascii="Songti SC" w:hAnsi="Songti SC" w:eastAsia="Songti SC"/>
          <w:sz w:val="24"/>
          <w:shd w:val="clear" w:color="auto" w:fill="FFFFFF"/>
        </w:rPr>
      </w:pPr>
      <w:r>
        <w:rPr>
          <w:rFonts w:ascii="Songti SC" w:hAnsi="Songti SC" w:eastAsia="Songti SC"/>
          <w:sz w:val="24"/>
          <w:shd w:val="clear" w:color="auto" w:fill="FFFFFF"/>
        </w:rPr>
        <w:t>创建虚拟机模板：在VMP上创建虚拟机并安装Windows操作系统，安装常用软件和VDAgent程序，并关机转换为模板；</w:t>
      </w:r>
    </w:p>
    <w:p>
      <w:pPr>
        <w:pStyle w:val="58"/>
        <w:numPr>
          <w:ilvl w:val="0"/>
          <w:numId w:val="10"/>
        </w:numPr>
        <w:spacing w:line="360" w:lineRule="auto"/>
        <w:rPr>
          <w:rFonts w:ascii="Songti SC" w:hAnsi="Songti SC" w:eastAsia="Songti SC"/>
          <w:sz w:val="24"/>
          <w:shd w:val="clear" w:color="auto" w:fill="FFFFFF"/>
        </w:rPr>
      </w:pPr>
      <w:r>
        <w:rPr>
          <w:rFonts w:ascii="Songti SC" w:hAnsi="Songti SC" w:eastAsia="Songti SC"/>
          <w:sz w:val="24"/>
          <w:shd w:val="clear" w:color="auto" w:fill="FFFFFF"/>
        </w:rPr>
        <w:t>部署VDC：部署并配置VDC的IP地址；如果是软件VDC，则需从VMP上创建VDC虚拟机；</w:t>
      </w:r>
    </w:p>
    <w:p>
      <w:pPr>
        <w:pStyle w:val="58"/>
        <w:numPr>
          <w:ilvl w:val="0"/>
          <w:numId w:val="10"/>
        </w:numPr>
        <w:spacing w:line="360" w:lineRule="auto"/>
        <w:rPr>
          <w:rFonts w:ascii="Songti SC" w:hAnsi="Songti SC" w:eastAsia="Songti SC"/>
          <w:sz w:val="24"/>
          <w:shd w:val="clear" w:color="auto" w:fill="FFFFFF"/>
        </w:rPr>
      </w:pPr>
      <w:r>
        <w:rPr>
          <w:rFonts w:ascii="Songti SC" w:hAnsi="Songti SC" w:eastAsia="Songti SC"/>
          <w:sz w:val="24"/>
          <w:shd w:val="clear" w:color="auto" w:fill="FFFFFF"/>
        </w:rPr>
        <w:t>发布桌面资源：在VDC上创建独享桌面资源并派生虚拟机，然后创建用户、关联角色、编辑组策略；</w:t>
      </w:r>
    </w:p>
    <w:p>
      <w:pPr>
        <w:pStyle w:val="58"/>
        <w:numPr>
          <w:ilvl w:val="0"/>
          <w:numId w:val="10"/>
        </w:numPr>
        <w:spacing w:line="360" w:lineRule="auto"/>
        <w:rPr>
          <w:rFonts w:ascii="Songti SC" w:hAnsi="Songti SC" w:eastAsia="Songti SC"/>
          <w:sz w:val="24"/>
          <w:shd w:val="clear" w:color="auto" w:fill="FFFFFF"/>
        </w:rPr>
      </w:pPr>
      <w:r>
        <w:rPr>
          <w:rFonts w:ascii="Songti SC" w:hAnsi="Songti SC" w:eastAsia="Songti SC"/>
          <w:sz w:val="24"/>
          <w:shd w:val="clear" w:color="auto" w:fill="FFFFFF"/>
        </w:rPr>
        <w:t>终端接入使用：对aDesk进行初始化配置并接入独享桌面使用。</w:t>
      </w:r>
    </w:p>
    <w:p>
      <w:pPr>
        <w:pStyle w:val="69"/>
        <w:numPr>
          <w:ilvl w:val="1"/>
          <w:numId w:val="1"/>
        </w:numPr>
        <w:tabs>
          <w:tab w:val="clear" w:pos="567"/>
        </w:tabs>
        <w:spacing w:before="0" w:after="0" w:line="360" w:lineRule="auto"/>
        <w:ind w:left="794" w:hanging="794"/>
        <w:rPr>
          <w:sz w:val="28"/>
        </w:rPr>
      </w:pPr>
      <w:bookmarkStart w:id="62" w:name="_Toc29932917"/>
      <w:r>
        <w:rPr>
          <w:rFonts w:hint="eastAsia"/>
          <w:sz w:val="28"/>
        </w:rPr>
        <w:t>部署安排</w:t>
      </w:r>
      <w:bookmarkEnd w:id="62"/>
    </w:p>
    <w:tbl>
      <w:tblPr>
        <w:tblStyle w:val="3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3"/>
        <w:gridCol w:w="2120"/>
        <w:gridCol w:w="1969"/>
        <w:gridCol w:w="17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45" w:hRule="atLeast"/>
          <w:jc w:val="center"/>
        </w:trPr>
        <w:tc>
          <w:tcPr>
            <w:tcW w:w="1823" w:type="dxa"/>
            <w:vAlign w:val="center"/>
          </w:tcPr>
          <w:p>
            <w:pPr>
              <w:jc w:val="center"/>
            </w:pPr>
            <w:r>
              <w:rPr>
                <w:rFonts w:hint="eastAsia"/>
              </w:rPr>
              <w:t>项目</w:t>
            </w:r>
          </w:p>
        </w:tc>
        <w:tc>
          <w:tcPr>
            <w:tcW w:w="2120" w:type="dxa"/>
            <w:vAlign w:val="center"/>
          </w:tcPr>
          <w:p>
            <w:pPr>
              <w:jc w:val="center"/>
            </w:pPr>
            <w:r>
              <w:rPr>
                <w:rFonts w:hint="eastAsia"/>
              </w:rPr>
              <w:t>具体操作</w:t>
            </w:r>
          </w:p>
        </w:tc>
        <w:tc>
          <w:tcPr>
            <w:tcW w:w="1969" w:type="dxa"/>
            <w:vAlign w:val="center"/>
          </w:tcPr>
          <w:p>
            <w:pPr>
              <w:jc w:val="center"/>
            </w:pPr>
            <w:r>
              <w:rPr>
                <w:rFonts w:hint="eastAsia"/>
              </w:rPr>
              <w:t>时间</w:t>
            </w:r>
          </w:p>
        </w:tc>
        <w:tc>
          <w:tcPr>
            <w:tcW w:w="1744" w:type="dxa"/>
            <w:vAlign w:val="center"/>
          </w:tcPr>
          <w:p>
            <w:pPr>
              <w:jc w:val="center"/>
            </w:pPr>
            <w:r>
              <w:rPr>
                <w:rFonts w:hint="eastAsia"/>
              </w:rPr>
              <w:t>总时间安排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823" w:type="dxa"/>
            <w:vMerge w:val="restart"/>
            <w:vAlign w:val="center"/>
          </w:tcPr>
          <w:p>
            <w:pPr>
              <w:jc w:val="center"/>
            </w:pPr>
            <w:r>
              <w:rPr>
                <w:rFonts w:hint="eastAsia"/>
              </w:rPr>
              <w:t>材料准备</w:t>
            </w:r>
          </w:p>
        </w:tc>
        <w:tc>
          <w:tcPr>
            <w:tcW w:w="2120" w:type="dxa"/>
            <w:vAlign w:val="center"/>
          </w:tcPr>
          <w:p>
            <w:pPr>
              <w:jc w:val="center"/>
            </w:pPr>
            <w:r>
              <w:t>VDS桌面云一体机</w:t>
            </w:r>
          </w:p>
        </w:tc>
        <w:tc>
          <w:tcPr>
            <w:tcW w:w="1969" w:type="dxa"/>
            <w:vAlign w:val="center"/>
          </w:tcPr>
          <w:p>
            <w:pPr>
              <w:jc w:val="center"/>
            </w:pPr>
            <w:r>
              <w:rPr>
                <w:rFonts w:hint="eastAsia"/>
                <w:lang w:val="en-US" w:eastAsia="zh-Hans"/>
              </w:rPr>
              <w:t>半</w:t>
            </w:r>
            <w:r>
              <w:rPr>
                <w:rFonts w:hint="eastAsia"/>
              </w:rPr>
              <w:t>天</w:t>
            </w:r>
          </w:p>
        </w:tc>
        <w:tc>
          <w:tcPr>
            <w:tcW w:w="1744" w:type="dxa"/>
            <w:vMerge w:val="restart"/>
            <w:vAlign w:val="center"/>
          </w:tcPr>
          <w:p>
            <w:pPr>
              <w:jc w:val="center"/>
            </w:pPr>
            <w:r>
              <w:rPr>
                <w:rFonts w:hint="eastAsia"/>
                <w:lang w:val="en-US" w:eastAsia="zh-Hans"/>
              </w:rPr>
              <w:t>半</w:t>
            </w:r>
            <w:r>
              <w:rPr>
                <w:rFonts w:hint="eastAsia"/>
              </w:rPr>
              <w:t>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80" w:hRule="atLeast"/>
          <w:jc w:val="center"/>
        </w:trPr>
        <w:tc>
          <w:tcPr>
            <w:tcW w:w="1823" w:type="dxa"/>
            <w:vMerge w:val="continue"/>
            <w:vAlign w:val="center"/>
          </w:tcPr>
          <w:p>
            <w:pPr>
              <w:ind w:left="480"/>
              <w:jc w:val="center"/>
            </w:pPr>
          </w:p>
        </w:tc>
        <w:tc>
          <w:tcPr>
            <w:tcW w:w="2120" w:type="dxa"/>
            <w:vAlign w:val="center"/>
          </w:tcPr>
          <w:p>
            <w:pPr>
              <w:jc w:val="center"/>
            </w:pPr>
            <w:r>
              <w:t>VMP安装包（ISO镜像，其中包含软件VDC）</w:t>
            </w:r>
          </w:p>
        </w:tc>
        <w:tc>
          <w:tcPr>
            <w:tcW w:w="1969" w:type="dxa"/>
            <w:vMerge w:val="restart"/>
            <w:vAlign w:val="center"/>
          </w:tcPr>
          <w:p>
            <w:pPr>
              <w:jc w:val="center"/>
            </w:pPr>
            <w:r>
              <w:rPr>
                <w:rFonts w:hint="eastAsia"/>
              </w:rPr>
              <w:t>半天</w:t>
            </w:r>
          </w:p>
        </w:tc>
        <w:tc>
          <w:tcPr>
            <w:tcW w:w="1744" w:type="dxa"/>
            <w:vMerge w:val="continue"/>
            <w:vAlign w:val="center"/>
          </w:tcPr>
          <w:p>
            <w:pPr>
              <w:ind w:left="48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823" w:type="dxa"/>
            <w:vMerge w:val="continue"/>
            <w:vAlign w:val="center"/>
          </w:tcPr>
          <w:p>
            <w:pPr>
              <w:ind w:left="480"/>
              <w:jc w:val="center"/>
            </w:pPr>
          </w:p>
        </w:tc>
        <w:tc>
          <w:tcPr>
            <w:tcW w:w="2120" w:type="dxa"/>
            <w:vAlign w:val="center"/>
          </w:tcPr>
          <w:p>
            <w:pPr>
              <w:jc w:val="center"/>
            </w:pPr>
            <w:r>
              <w:t>U盘和UltraISO刻录程序</w:t>
            </w:r>
          </w:p>
        </w:tc>
        <w:tc>
          <w:tcPr>
            <w:tcW w:w="1969" w:type="dxa"/>
            <w:vMerge w:val="continue"/>
            <w:vAlign w:val="center"/>
          </w:tcPr>
          <w:p/>
        </w:tc>
        <w:tc>
          <w:tcPr>
            <w:tcW w:w="1744" w:type="dxa"/>
            <w:vMerge w:val="continue"/>
            <w:vAlign w:val="center"/>
          </w:tcPr>
          <w:p>
            <w:pPr>
              <w:ind w:left="48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9" w:hRule="atLeast"/>
          <w:jc w:val="center"/>
        </w:trPr>
        <w:tc>
          <w:tcPr>
            <w:tcW w:w="1823" w:type="dxa"/>
            <w:vMerge w:val="continue"/>
            <w:vAlign w:val="center"/>
          </w:tcPr>
          <w:p>
            <w:pPr>
              <w:ind w:left="480"/>
              <w:jc w:val="center"/>
            </w:pPr>
          </w:p>
        </w:tc>
        <w:tc>
          <w:tcPr>
            <w:tcW w:w="2120" w:type="dxa"/>
            <w:vAlign w:val="center"/>
          </w:tcPr>
          <w:p>
            <w:pPr>
              <w:jc w:val="center"/>
            </w:pPr>
            <w:r>
              <w:t>Windows系统安装包（ISO镜像）</w:t>
            </w:r>
          </w:p>
        </w:tc>
        <w:tc>
          <w:tcPr>
            <w:tcW w:w="1969" w:type="dxa"/>
            <w:vMerge w:val="continue"/>
            <w:vAlign w:val="center"/>
          </w:tcPr>
          <w:p/>
        </w:tc>
        <w:tc>
          <w:tcPr>
            <w:tcW w:w="1744" w:type="dxa"/>
            <w:vMerge w:val="continue"/>
            <w:vAlign w:val="center"/>
          </w:tcPr>
          <w:p>
            <w:pPr>
              <w:ind w:left="48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77" w:hRule="atLeast"/>
          <w:jc w:val="center"/>
        </w:trPr>
        <w:tc>
          <w:tcPr>
            <w:tcW w:w="1823" w:type="dxa"/>
            <w:vMerge w:val="continue"/>
            <w:vAlign w:val="center"/>
          </w:tcPr>
          <w:p>
            <w:pPr>
              <w:ind w:left="480"/>
              <w:jc w:val="center"/>
            </w:pPr>
          </w:p>
        </w:tc>
        <w:tc>
          <w:tcPr>
            <w:tcW w:w="2120" w:type="dxa"/>
            <w:vAlign w:val="center"/>
          </w:tcPr>
          <w:p>
            <w:pPr>
              <w:jc w:val="center"/>
            </w:pPr>
            <w:r>
              <w:t>常用办公软件</w:t>
            </w:r>
          </w:p>
        </w:tc>
        <w:tc>
          <w:tcPr>
            <w:tcW w:w="1969" w:type="dxa"/>
            <w:vMerge w:val="restart"/>
            <w:vAlign w:val="center"/>
          </w:tcPr>
          <w:p>
            <w:pPr>
              <w:jc w:val="center"/>
            </w:pPr>
            <w:r>
              <w:rPr>
                <w:rFonts w:hint="eastAsia"/>
              </w:rPr>
              <w:t>半天</w:t>
            </w:r>
          </w:p>
        </w:tc>
        <w:tc>
          <w:tcPr>
            <w:tcW w:w="1744" w:type="dxa"/>
            <w:vMerge w:val="continue"/>
            <w:vAlign w:val="center"/>
          </w:tcPr>
          <w:p>
            <w:pPr>
              <w:ind w:left="48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3" w:hRule="atLeast"/>
          <w:jc w:val="center"/>
        </w:trPr>
        <w:tc>
          <w:tcPr>
            <w:tcW w:w="1823" w:type="dxa"/>
            <w:vMerge w:val="continue"/>
            <w:vAlign w:val="center"/>
          </w:tcPr>
          <w:p>
            <w:pPr>
              <w:ind w:left="480"/>
              <w:jc w:val="center"/>
            </w:pPr>
          </w:p>
        </w:tc>
        <w:tc>
          <w:tcPr>
            <w:tcW w:w="2120" w:type="dxa"/>
            <w:vAlign w:val="center"/>
          </w:tcPr>
          <w:p>
            <w:pPr>
              <w:jc w:val="center"/>
            </w:pPr>
            <w:r>
              <w:t>aDesk及USB键盘鼠标</w:t>
            </w:r>
          </w:p>
        </w:tc>
        <w:tc>
          <w:tcPr>
            <w:tcW w:w="1969" w:type="dxa"/>
            <w:vMerge w:val="continue"/>
            <w:vAlign w:val="center"/>
          </w:tcPr>
          <w:p>
            <w:pPr>
              <w:jc w:val="center"/>
            </w:pPr>
          </w:p>
        </w:tc>
        <w:tc>
          <w:tcPr>
            <w:tcW w:w="1744" w:type="dxa"/>
            <w:vMerge w:val="continue"/>
            <w:vAlign w:val="center"/>
          </w:tcPr>
          <w:p>
            <w:pPr>
              <w:ind w:left="48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52" w:hRule="atLeast"/>
          <w:jc w:val="center"/>
        </w:trPr>
        <w:tc>
          <w:tcPr>
            <w:tcW w:w="1823" w:type="dxa"/>
            <w:vMerge w:val="continue"/>
            <w:vAlign w:val="center"/>
          </w:tcPr>
          <w:p>
            <w:pPr>
              <w:ind w:left="480"/>
              <w:jc w:val="center"/>
            </w:pPr>
          </w:p>
        </w:tc>
        <w:tc>
          <w:tcPr>
            <w:tcW w:w="2120" w:type="dxa"/>
            <w:vAlign w:val="center"/>
          </w:tcPr>
          <w:p>
            <w:pPr>
              <w:jc w:val="center"/>
            </w:pPr>
            <w:r>
              <w:t>配置用的PC一台</w:t>
            </w:r>
          </w:p>
        </w:tc>
        <w:tc>
          <w:tcPr>
            <w:tcW w:w="1969" w:type="dxa"/>
            <w:vMerge w:val="continue"/>
            <w:vAlign w:val="center"/>
          </w:tcPr>
          <w:p>
            <w:pPr>
              <w:jc w:val="center"/>
            </w:pPr>
          </w:p>
        </w:tc>
        <w:tc>
          <w:tcPr>
            <w:tcW w:w="1744" w:type="dxa"/>
            <w:vMerge w:val="continue"/>
            <w:vAlign w:val="center"/>
          </w:tcPr>
          <w:p>
            <w:pPr>
              <w:ind w:left="48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56" w:hRule="atLeast"/>
          <w:jc w:val="center"/>
        </w:trPr>
        <w:tc>
          <w:tcPr>
            <w:tcW w:w="1823" w:type="dxa"/>
            <w:vMerge w:val="restart"/>
            <w:vAlign w:val="center"/>
          </w:tcPr>
          <w:p>
            <w:pPr>
              <w:jc w:val="center"/>
            </w:pPr>
            <w:r>
              <w:rPr>
                <w:rFonts w:hint="eastAsia"/>
              </w:rPr>
              <w:t>部署过程</w:t>
            </w:r>
          </w:p>
        </w:tc>
        <w:tc>
          <w:tcPr>
            <w:tcW w:w="2120" w:type="dxa"/>
            <w:vAlign w:val="center"/>
          </w:tcPr>
          <w:p>
            <w:pPr>
              <w:jc w:val="center"/>
            </w:pPr>
            <w:r>
              <w:t>部署VMP</w:t>
            </w:r>
          </w:p>
        </w:tc>
        <w:tc>
          <w:tcPr>
            <w:tcW w:w="1969" w:type="dxa"/>
            <w:vMerge w:val="restart"/>
            <w:vAlign w:val="center"/>
          </w:tcPr>
          <w:p>
            <w:pPr>
              <w:jc w:val="center"/>
            </w:pPr>
            <w:r>
              <w:rPr>
                <w:rFonts w:hint="default"/>
              </w:rPr>
              <w:t>1</w:t>
            </w:r>
            <w:r>
              <w:rPr>
                <w:rFonts w:hint="eastAsia"/>
              </w:rPr>
              <w:t>天</w:t>
            </w:r>
            <w:r>
              <w:rPr>
                <w:rFonts w:hint="default"/>
              </w:rPr>
              <w:t>/</w:t>
            </w:r>
            <w:r>
              <w:rPr>
                <w:rFonts w:hint="eastAsia"/>
                <w:lang w:val="en-US" w:eastAsia="zh-Hans"/>
              </w:rPr>
              <w:t>半天</w:t>
            </w:r>
          </w:p>
        </w:tc>
        <w:tc>
          <w:tcPr>
            <w:tcW w:w="1744" w:type="dxa"/>
            <w:vMerge w:val="restart"/>
            <w:vAlign w:val="center"/>
          </w:tcPr>
          <w:p>
            <w:pPr>
              <w:jc w:val="center"/>
            </w:pPr>
            <w:r>
              <w:rPr>
                <w:rFonts w:hint="default"/>
              </w:rPr>
              <w:t>1</w:t>
            </w:r>
            <w:r>
              <w:rPr>
                <w:rFonts w:hint="eastAsia"/>
              </w:rPr>
              <w:t>天</w:t>
            </w:r>
            <w:r>
              <w:rPr>
                <w:rFonts w:hint="default"/>
              </w:rPr>
              <w:t>/</w:t>
            </w:r>
            <w:r>
              <w:rPr>
                <w:rFonts w:hint="eastAsia"/>
                <w:lang w:val="en-US" w:eastAsia="zh-Hans"/>
              </w:rPr>
              <w:t>半天</w:t>
            </w:r>
          </w:p>
        </w:tc>
      </w:tr>
      <w:tr>
        <w:trPr>
          <w:trHeight w:val="855" w:hRule="atLeast"/>
          <w:jc w:val="center"/>
        </w:trPr>
        <w:tc>
          <w:tcPr>
            <w:tcW w:w="1823" w:type="dxa"/>
            <w:vMerge w:val="continue"/>
            <w:vAlign w:val="center"/>
          </w:tcPr>
          <w:p>
            <w:pPr>
              <w:ind w:left="480"/>
              <w:jc w:val="center"/>
            </w:pPr>
          </w:p>
        </w:tc>
        <w:tc>
          <w:tcPr>
            <w:tcW w:w="2120" w:type="dxa"/>
            <w:vAlign w:val="center"/>
          </w:tcPr>
          <w:p>
            <w:pPr>
              <w:jc w:val="center"/>
            </w:pPr>
            <w:r>
              <w:rPr>
                <w:rFonts w:hint="eastAsia"/>
              </w:rPr>
              <w:t>配置虚拟存储</w:t>
            </w:r>
          </w:p>
        </w:tc>
        <w:tc>
          <w:tcPr>
            <w:tcW w:w="1969" w:type="dxa"/>
            <w:vMerge w:val="continue"/>
            <w:vAlign w:val="center"/>
          </w:tcPr>
          <w:p>
            <w:pPr>
              <w:jc w:val="center"/>
            </w:pPr>
          </w:p>
        </w:tc>
        <w:tc>
          <w:tcPr>
            <w:tcW w:w="1744" w:type="dxa"/>
            <w:vMerge w:val="continue"/>
            <w:vAlign w:val="center"/>
          </w:tcPr>
          <w:p>
            <w:pPr>
              <w:ind w:left="480"/>
              <w:jc w:val="center"/>
            </w:pPr>
          </w:p>
        </w:tc>
      </w:tr>
      <w:tr>
        <w:trPr>
          <w:trHeight w:val="826" w:hRule="atLeast"/>
          <w:jc w:val="center"/>
        </w:trPr>
        <w:tc>
          <w:tcPr>
            <w:tcW w:w="1823" w:type="dxa"/>
            <w:vMerge w:val="continue"/>
            <w:vAlign w:val="center"/>
          </w:tcPr>
          <w:p>
            <w:pPr>
              <w:ind w:left="480"/>
              <w:jc w:val="center"/>
            </w:pPr>
          </w:p>
        </w:tc>
        <w:tc>
          <w:tcPr>
            <w:tcW w:w="2120" w:type="dxa"/>
            <w:vAlign w:val="center"/>
          </w:tcPr>
          <w:p>
            <w:pPr>
              <w:jc w:val="center"/>
            </w:pPr>
            <w:r>
              <w:rPr>
                <w:rFonts w:hint="eastAsia"/>
              </w:rPr>
              <w:t>创建虚拟机模版</w:t>
            </w:r>
          </w:p>
        </w:tc>
        <w:tc>
          <w:tcPr>
            <w:tcW w:w="1969" w:type="dxa"/>
            <w:vMerge w:val="continue"/>
            <w:vAlign w:val="center"/>
          </w:tcPr>
          <w:p>
            <w:pPr>
              <w:jc w:val="center"/>
            </w:pPr>
          </w:p>
        </w:tc>
        <w:tc>
          <w:tcPr>
            <w:tcW w:w="1744" w:type="dxa"/>
            <w:vMerge w:val="continue"/>
            <w:vAlign w:val="center"/>
          </w:tcPr>
          <w:p>
            <w:pPr>
              <w:ind w:left="480"/>
              <w:jc w:val="center"/>
            </w:pPr>
          </w:p>
        </w:tc>
      </w:tr>
      <w:tr>
        <w:trPr>
          <w:trHeight w:val="710" w:hRule="atLeast"/>
          <w:jc w:val="center"/>
        </w:trPr>
        <w:tc>
          <w:tcPr>
            <w:tcW w:w="1823" w:type="dxa"/>
            <w:vMerge w:val="continue"/>
            <w:vAlign w:val="center"/>
          </w:tcPr>
          <w:p>
            <w:pPr>
              <w:ind w:left="480"/>
              <w:jc w:val="center"/>
            </w:pPr>
          </w:p>
        </w:tc>
        <w:tc>
          <w:tcPr>
            <w:tcW w:w="2120" w:type="dxa"/>
            <w:vAlign w:val="center"/>
          </w:tcPr>
          <w:p>
            <w:pPr>
              <w:jc w:val="center"/>
            </w:pPr>
            <w:r>
              <w:rPr>
                <w:rFonts w:hint="eastAsia"/>
              </w:rPr>
              <w:t>部署</w:t>
            </w:r>
            <w:r>
              <w:t>VDC</w:t>
            </w:r>
          </w:p>
        </w:tc>
        <w:tc>
          <w:tcPr>
            <w:tcW w:w="1969" w:type="dxa"/>
            <w:vMerge w:val="continue"/>
            <w:vAlign w:val="center"/>
          </w:tcPr>
          <w:p>
            <w:pPr>
              <w:jc w:val="center"/>
            </w:pPr>
          </w:p>
        </w:tc>
        <w:tc>
          <w:tcPr>
            <w:tcW w:w="1744" w:type="dxa"/>
            <w:vMerge w:val="continue"/>
            <w:vAlign w:val="center"/>
          </w:tcPr>
          <w:p>
            <w:pPr>
              <w:ind w:left="480"/>
              <w:jc w:val="center"/>
            </w:pPr>
          </w:p>
        </w:tc>
      </w:tr>
      <w:tr>
        <w:trPr>
          <w:trHeight w:val="692" w:hRule="atLeast"/>
          <w:jc w:val="center"/>
        </w:trPr>
        <w:tc>
          <w:tcPr>
            <w:tcW w:w="1823" w:type="dxa"/>
            <w:vMerge w:val="continue"/>
            <w:vAlign w:val="center"/>
          </w:tcPr>
          <w:p>
            <w:pPr>
              <w:ind w:left="480"/>
              <w:jc w:val="center"/>
            </w:pPr>
          </w:p>
        </w:tc>
        <w:tc>
          <w:tcPr>
            <w:tcW w:w="2120" w:type="dxa"/>
            <w:vAlign w:val="center"/>
          </w:tcPr>
          <w:p>
            <w:pPr>
              <w:jc w:val="center"/>
            </w:pPr>
            <w:r>
              <w:rPr>
                <w:rFonts w:hint="eastAsia"/>
              </w:rPr>
              <w:t>发布桌面资源</w:t>
            </w:r>
          </w:p>
        </w:tc>
        <w:tc>
          <w:tcPr>
            <w:tcW w:w="1969" w:type="dxa"/>
            <w:vMerge w:val="continue"/>
            <w:vAlign w:val="center"/>
          </w:tcPr>
          <w:p>
            <w:pPr>
              <w:jc w:val="center"/>
            </w:pPr>
          </w:p>
        </w:tc>
        <w:tc>
          <w:tcPr>
            <w:tcW w:w="1744" w:type="dxa"/>
            <w:vMerge w:val="continue"/>
            <w:vAlign w:val="center"/>
          </w:tcPr>
          <w:p>
            <w:pPr>
              <w:ind w:left="480"/>
              <w:jc w:val="center"/>
            </w:pPr>
          </w:p>
        </w:tc>
      </w:tr>
      <w:tr>
        <w:trPr>
          <w:trHeight w:val="830" w:hRule="atLeast"/>
          <w:jc w:val="center"/>
        </w:trPr>
        <w:tc>
          <w:tcPr>
            <w:tcW w:w="1823" w:type="dxa"/>
            <w:vMerge w:val="continue"/>
            <w:vAlign w:val="center"/>
          </w:tcPr>
          <w:p>
            <w:pPr>
              <w:ind w:left="480"/>
              <w:jc w:val="center"/>
            </w:pPr>
          </w:p>
        </w:tc>
        <w:tc>
          <w:tcPr>
            <w:tcW w:w="2120" w:type="dxa"/>
            <w:vAlign w:val="center"/>
          </w:tcPr>
          <w:p>
            <w:pPr>
              <w:jc w:val="center"/>
            </w:pPr>
            <w:r>
              <w:rPr>
                <w:rFonts w:hint="eastAsia"/>
              </w:rPr>
              <w:t>终端接入使用</w:t>
            </w:r>
          </w:p>
        </w:tc>
        <w:tc>
          <w:tcPr>
            <w:tcW w:w="1969" w:type="dxa"/>
            <w:vMerge w:val="continue"/>
            <w:vAlign w:val="center"/>
          </w:tcPr>
          <w:p>
            <w:pPr>
              <w:jc w:val="center"/>
            </w:pPr>
          </w:p>
        </w:tc>
        <w:tc>
          <w:tcPr>
            <w:tcW w:w="1744" w:type="dxa"/>
            <w:vMerge w:val="continue"/>
            <w:vAlign w:val="center"/>
          </w:tcPr>
          <w:p>
            <w:pPr>
              <w:ind w:left="480"/>
              <w:jc w:val="center"/>
            </w:pPr>
          </w:p>
        </w:tc>
      </w:tr>
    </w:tbl>
    <w:p>
      <w:pPr>
        <w:ind w:left="480"/>
        <w:jc w:val="center"/>
      </w:pPr>
    </w:p>
    <w:p>
      <w:pPr>
        <w:pStyle w:val="69"/>
        <w:numPr>
          <w:ilvl w:val="1"/>
          <w:numId w:val="1"/>
        </w:numPr>
        <w:tabs>
          <w:tab w:val="clear" w:pos="567"/>
        </w:tabs>
        <w:spacing w:before="0" w:after="0" w:line="360" w:lineRule="auto"/>
        <w:ind w:left="794" w:hanging="794"/>
        <w:rPr>
          <w:sz w:val="28"/>
        </w:rPr>
      </w:pPr>
      <w:bookmarkStart w:id="63" w:name="_Toc29932918"/>
      <w:r>
        <w:rPr>
          <w:rFonts w:hint="eastAsia"/>
          <w:sz w:val="28"/>
        </w:rPr>
        <w:t>运行维护</w:t>
      </w:r>
      <w:bookmarkEnd w:id="63"/>
    </w:p>
    <w:p>
      <w:pPr>
        <w:pStyle w:val="70"/>
        <w:numPr>
          <w:ilvl w:val="2"/>
          <w:numId w:val="1"/>
        </w:numPr>
        <w:tabs>
          <w:tab w:val="clear" w:pos="567"/>
        </w:tabs>
        <w:spacing w:before="0" w:after="0" w:line="360" w:lineRule="auto"/>
        <w:ind w:left="907" w:hanging="907"/>
      </w:pPr>
      <w:bookmarkStart w:id="64" w:name="_Toc485284512"/>
      <w:bookmarkStart w:id="65" w:name="_Toc29932919"/>
      <w:r>
        <w:rPr>
          <w:rFonts w:hint="eastAsia"/>
        </w:rPr>
        <w:t>云终端</w:t>
      </w:r>
      <w:r>
        <w:t>维护</w:t>
      </w:r>
      <w:bookmarkEnd w:id="64"/>
      <w:bookmarkEnd w:id="65"/>
    </w:p>
    <w:p>
      <w:pPr>
        <w:spacing w:line="360" w:lineRule="auto"/>
        <w:ind w:firstLine="480"/>
      </w:pPr>
      <w:r>
        <w:rPr>
          <w:rFonts w:hint="eastAsia"/>
        </w:rPr>
        <w:t>对比传统</w:t>
      </w:r>
      <w:r>
        <w:t>PC</w:t>
      </w:r>
      <w:r>
        <w:rPr>
          <w:rFonts w:hint="eastAsia"/>
        </w:rPr>
        <w:t>，桌面云终端设备出现故障，如果正好有备用的终端，可以直接将备用云终端进行替换。不需要像传统模式下等待</w:t>
      </w:r>
      <w:r>
        <w:t>IT</w:t>
      </w:r>
      <w:r>
        <w:rPr>
          <w:rFonts w:hint="eastAsia"/>
        </w:rPr>
        <w:t>运维人员上门维修、排查故障，达到快速展开业务，避免因终端故障造成的业务中断。</w:t>
      </w:r>
    </w:p>
    <w:p>
      <w:pPr>
        <w:pStyle w:val="70"/>
        <w:numPr>
          <w:ilvl w:val="2"/>
          <w:numId w:val="1"/>
        </w:numPr>
        <w:tabs>
          <w:tab w:val="clear" w:pos="567"/>
        </w:tabs>
        <w:spacing w:before="0" w:after="0" w:line="360" w:lineRule="auto"/>
        <w:ind w:left="907" w:hanging="907"/>
      </w:pPr>
      <w:bookmarkStart w:id="66" w:name="_Toc29932920"/>
      <w:r>
        <w:rPr>
          <w:rFonts w:hint="eastAsia"/>
        </w:rPr>
        <w:t>桌面云</w:t>
      </w:r>
      <w:r>
        <w:t>维护</w:t>
      </w:r>
      <w:bookmarkEnd w:id="66"/>
    </w:p>
    <w:p>
      <w:pPr>
        <w:spacing w:line="360" w:lineRule="auto"/>
        <w:ind w:firstLine="480"/>
      </w:pPr>
      <w:r>
        <w:rPr>
          <w:rFonts w:hint="eastAsia"/>
        </w:rPr>
        <w:t>当桌面云软件层面出现故障，</w:t>
      </w:r>
      <w:r>
        <w:t>IT</w:t>
      </w:r>
      <w:r>
        <w:rPr>
          <w:rFonts w:hint="eastAsia"/>
        </w:rPr>
        <w:t>运维人员直接通过</w:t>
      </w:r>
      <w:r>
        <w:t>W</w:t>
      </w:r>
      <w:r>
        <w:rPr>
          <w:rFonts w:hint="eastAsia"/>
        </w:rPr>
        <w:t>eb图形化控制平台对虚拟机进行快速排障。减少上门维修、逐一检查物理</w:t>
      </w:r>
      <w:r>
        <w:t>PC</w:t>
      </w:r>
      <w:r>
        <w:rPr>
          <w:rFonts w:hint="eastAsia"/>
        </w:rPr>
        <w:t>终端的时间浪费。提高运行维护的工作效率，以及对于终端故障的响应效率。</w:t>
      </w:r>
    </w:p>
    <w:p>
      <w:pPr>
        <w:pStyle w:val="70"/>
        <w:numPr>
          <w:ilvl w:val="2"/>
          <w:numId w:val="1"/>
        </w:numPr>
        <w:tabs>
          <w:tab w:val="clear" w:pos="567"/>
        </w:tabs>
        <w:spacing w:before="0" w:after="0" w:line="360" w:lineRule="auto"/>
        <w:ind w:left="907" w:hanging="907"/>
      </w:pPr>
      <w:bookmarkStart w:id="67" w:name="_Toc29932921"/>
      <w:r>
        <w:rPr>
          <w:rFonts w:hint="eastAsia"/>
        </w:rPr>
        <w:t>主机</w:t>
      </w:r>
      <w:r>
        <w:t>维护</w:t>
      </w:r>
      <w:bookmarkEnd w:id="67"/>
    </w:p>
    <w:p>
      <w:pPr>
        <w:spacing w:line="360" w:lineRule="auto"/>
        <w:ind w:firstLine="480"/>
      </w:pPr>
      <w:r>
        <w:t>当集群中某台主机出现故障时，如果正好有备用的主机，则可以用备用的VDS主机进行替换。</w:t>
      </w:r>
      <w:r>
        <w:rPr>
          <w:rFonts w:hint="eastAsia"/>
        </w:rPr>
        <w:t>将备用的主机直接组进原有服务器集群，并按照系统提示确认和更换主机。</w:t>
      </w:r>
    </w:p>
    <w:p>
      <w:pPr>
        <w:pStyle w:val="70"/>
        <w:numPr>
          <w:ilvl w:val="2"/>
          <w:numId w:val="1"/>
        </w:numPr>
        <w:tabs>
          <w:tab w:val="clear" w:pos="567"/>
        </w:tabs>
        <w:spacing w:before="0" w:after="0" w:line="360" w:lineRule="auto"/>
        <w:ind w:left="907" w:hanging="907"/>
      </w:pPr>
      <w:bookmarkStart w:id="68" w:name="_Toc29932922"/>
      <w:r>
        <w:rPr>
          <w:rFonts w:hint="eastAsia"/>
        </w:rPr>
        <w:t>磁盘</w:t>
      </w:r>
      <w:r>
        <w:t>维护</w:t>
      </w:r>
      <w:bookmarkEnd w:id="68"/>
    </w:p>
    <w:p>
      <w:pPr>
        <w:spacing w:line="360" w:lineRule="auto"/>
        <w:ind w:firstLine="480"/>
      </w:pPr>
      <w:r>
        <w:t>机械磁盘长期使用会出现坏道，SSD磁盘长期使用寿命会降低。当磁盘坏道较多或者使用寿命不足时，</w:t>
      </w:r>
      <w:r>
        <w:rPr>
          <w:rFonts w:hint="eastAsia"/>
        </w:rPr>
        <w:t>主机</w:t>
      </w:r>
      <w:r>
        <w:t>会判断该磁盘故障。准备一块新的磁盘，跟故障磁盘类型相同、容量不低于故障磁盘</w:t>
      </w:r>
      <w:r>
        <w:rPr>
          <w:rFonts w:hint="eastAsia"/>
        </w:rPr>
        <w:t>。</w:t>
      </w:r>
      <w:r>
        <w:t>然后根据故障磁盘上提示的位置，拔出故障磁盘，并插入新的磁盘。在</w:t>
      </w:r>
      <w:r>
        <w:rPr>
          <w:rFonts w:hint="eastAsia"/>
        </w:rPr>
        <w:t>管理</w:t>
      </w:r>
      <w:r>
        <w:t>界面</w:t>
      </w:r>
      <w:r>
        <w:rPr>
          <w:rFonts w:hint="eastAsia"/>
        </w:rPr>
        <w:t>配置更换磁盘设置。</w:t>
      </w:r>
    </w:p>
    <w:p>
      <w:pPr>
        <w:pStyle w:val="70"/>
        <w:numPr>
          <w:ilvl w:val="2"/>
          <w:numId w:val="1"/>
        </w:numPr>
        <w:tabs>
          <w:tab w:val="clear" w:pos="567"/>
        </w:tabs>
        <w:spacing w:before="0" w:after="0" w:line="360" w:lineRule="auto"/>
        <w:ind w:left="907" w:hanging="907"/>
      </w:pPr>
      <w:bookmarkStart w:id="69" w:name="_Toc29932923"/>
      <w:r>
        <w:rPr>
          <w:rFonts w:hint="eastAsia"/>
        </w:rPr>
        <w:t>数据</w:t>
      </w:r>
      <w:r>
        <w:t>维护</w:t>
      </w:r>
      <w:bookmarkEnd w:id="69"/>
    </w:p>
    <w:p>
      <w:pPr>
        <w:spacing w:line="360" w:lineRule="auto"/>
        <w:ind w:firstLine="480"/>
      </w:pPr>
      <w:r>
        <w:rPr>
          <w:rFonts w:hint="eastAsia"/>
        </w:rPr>
        <w:t>对比与传统场景下物理</w:t>
      </w:r>
      <w:r>
        <w:t>PC</w:t>
      </w:r>
      <w:r>
        <w:rPr>
          <w:rFonts w:hint="eastAsia"/>
        </w:rPr>
        <w:t>损坏或者</w:t>
      </w:r>
      <w:r>
        <w:t>PC</w:t>
      </w:r>
      <w:r>
        <w:rPr>
          <w:rFonts w:hint="eastAsia"/>
        </w:rPr>
        <w:t>的某块磁盘损坏，终端数据就将会丢失的场景，桌面云方案通过主机离线后数据重建和磁盘离线后数据重建更好的保护终端数据的安全性，首先：</w:t>
      </w:r>
    </w:p>
    <w:p>
      <w:pPr>
        <w:pStyle w:val="58"/>
        <w:numPr>
          <w:ilvl w:val="0"/>
          <w:numId w:val="11"/>
        </w:numPr>
        <w:rPr>
          <w:rFonts w:ascii="微软雅黑" w:hAnsi="微软雅黑" w:eastAsia="微软雅黑"/>
          <w:b/>
          <w:bCs/>
        </w:rPr>
      </w:pPr>
      <w:bookmarkStart w:id="70" w:name="_Toc485284514"/>
      <w:r>
        <w:rPr>
          <w:rFonts w:hint="eastAsia" w:ascii="微软雅黑" w:hAnsi="微软雅黑" w:eastAsia="微软雅黑"/>
          <w:b/>
          <w:bCs/>
        </w:rPr>
        <w:t>主机</w:t>
      </w:r>
      <w:r>
        <w:rPr>
          <w:rFonts w:ascii="微软雅黑" w:hAnsi="微软雅黑" w:eastAsia="微软雅黑"/>
          <w:b/>
          <w:bCs/>
        </w:rPr>
        <w:t>离线</w:t>
      </w:r>
      <w:r>
        <w:rPr>
          <w:rFonts w:hint="eastAsia" w:ascii="微软雅黑" w:hAnsi="微软雅黑" w:eastAsia="微软雅黑"/>
          <w:b/>
          <w:bCs/>
        </w:rPr>
        <w:t>后数据</w:t>
      </w:r>
      <w:r>
        <w:rPr>
          <w:rFonts w:ascii="微软雅黑" w:hAnsi="微软雅黑" w:eastAsia="微软雅黑"/>
          <w:b/>
          <w:bCs/>
        </w:rPr>
        <w:t>重建</w:t>
      </w:r>
      <w:bookmarkEnd w:id="70"/>
    </w:p>
    <w:p>
      <w:pPr>
        <w:spacing w:line="360" w:lineRule="auto"/>
        <w:ind w:firstLine="480"/>
      </w:pPr>
      <w:r>
        <w:t>当</w:t>
      </w:r>
      <w:r>
        <w:rPr>
          <w:rFonts w:hint="eastAsia"/>
        </w:rPr>
        <w:t>服务器</w:t>
      </w:r>
      <w:r>
        <w:t>集群中某台主机出现故障时，而在设定的时间内没有执行更换主机操作，则磁盘数据的副本会</w:t>
      </w:r>
      <w:r>
        <w:rPr>
          <w:rFonts w:hint="eastAsia"/>
        </w:rPr>
        <w:t>自动</w:t>
      </w:r>
      <w:r>
        <w:t>在其他主机上进行重建。</w:t>
      </w:r>
    </w:p>
    <w:p>
      <w:pPr>
        <w:pStyle w:val="58"/>
        <w:numPr>
          <w:ilvl w:val="0"/>
          <w:numId w:val="11"/>
        </w:numPr>
        <w:rPr>
          <w:rFonts w:ascii="微软雅黑" w:hAnsi="微软雅黑" w:eastAsia="微软雅黑"/>
          <w:b/>
          <w:bCs/>
        </w:rPr>
      </w:pPr>
      <w:bookmarkStart w:id="71" w:name="_Toc485284517"/>
      <w:r>
        <w:rPr>
          <w:rFonts w:hint="eastAsia" w:ascii="微软雅黑" w:hAnsi="微软雅黑" w:eastAsia="微软雅黑"/>
          <w:b/>
          <w:bCs/>
        </w:rPr>
        <w:t>磁盘</w:t>
      </w:r>
      <w:r>
        <w:rPr>
          <w:rFonts w:ascii="微软雅黑" w:hAnsi="微软雅黑" w:eastAsia="微软雅黑"/>
          <w:b/>
          <w:bCs/>
        </w:rPr>
        <w:t>离线后数据重建</w:t>
      </w:r>
      <w:bookmarkEnd w:id="71"/>
    </w:p>
    <w:p>
      <w:pPr>
        <w:spacing w:line="360" w:lineRule="auto"/>
        <w:ind w:firstLine="480"/>
      </w:pPr>
      <w:r>
        <w:t>当主机上某个磁盘状态显示为故障，且在设定的时间内没有执行磁盘更换操作，则副本数据会在其他空间足够的磁盘上进行重建</w:t>
      </w:r>
      <w:r>
        <w:rPr>
          <w:rFonts w:hint="eastAsia"/>
        </w:rPr>
        <w:t>。</w:t>
      </w:r>
    </w:p>
    <w:p>
      <w:pPr>
        <w:rPr>
          <w:b/>
          <w:kern w:val="44"/>
          <w:sz w:val="32"/>
          <w:szCs w:val="32"/>
        </w:rPr>
      </w:pPr>
      <w:r>
        <w:br w:type="page"/>
      </w:r>
    </w:p>
    <w:p>
      <w:pPr>
        <w:pStyle w:val="68"/>
        <w:pageBreakBefore/>
        <w:numPr>
          <w:ilvl w:val="0"/>
          <w:numId w:val="1"/>
        </w:numPr>
        <w:tabs>
          <w:tab w:val="clear" w:pos="1206"/>
        </w:tabs>
        <w:spacing w:before="0" w:after="0" w:line="360" w:lineRule="auto"/>
        <w:ind w:left="907" w:hanging="907"/>
      </w:pPr>
      <w:bookmarkStart w:id="72" w:name="_Toc29932924"/>
      <w:r>
        <w:rPr>
          <w:rFonts w:hint="eastAsia"/>
        </w:rPr>
        <w:t>培训方案</w:t>
      </w:r>
      <w:bookmarkEnd w:id="72"/>
    </w:p>
    <w:p>
      <w:pPr>
        <w:pStyle w:val="69"/>
        <w:numPr>
          <w:ilvl w:val="1"/>
          <w:numId w:val="1"/>
        </w:numPr>
        <w:tabs>
          <w:tab w:val="clear" w:pos="567"/>
        </w:tabs>
        <w:spacing w:before="0" w:after="0" w:line="360" w:lineRule="auto"/>
        <w:ind w:left="794" w:hanging="794"/>
        <w:rPr>
          <w:sz w:val="28"/>
        </w:rPr>
      </w:pPr>
      <w:bookmarkStart w:id="73" w:name="_Toc29932925"/>
      <w:r>
        <w:rPr>
          <w:rFonts w:hint="eastAsia"/>
          <w:sz w:val="28"/>
        </w:rPr>
        <w:t>培训内容</w:t>
      </w:r>
      <w:bookmarkEnd w:id="73"/>
    </w:p>
    <w:p>
      <w:pPr>
        <w:pStyle w:val="42"/>
        <w:ind w:left="0" w:firstLine="480" w:firstLineChars="200"/>
      </w:pPr>
      <w:r>
        <w:rPr>
          <w:rFonts w:hint="eastAsia"/>
          <w:b/>
        </w:rPr>
        <w:t xml:space="preserve">技术培训: </w:t>
      </w:r>
      <w:r>
        <w:rPr>
          <w:rFonts w:hint="eastAsia"/>
        </w:rPr>
        <w:t>对货物生产厂家提供的软硬件设备的技术原理和操作使用方法，维护管理等进行培训。货物生产厂家负责提供培训教材。</w:t>
      </w:r>
    </w:p>
    <w:p>
      <w:pPr>
        <w:pStyle w:val="42"/>
        <w:ind w:left="0" w:firstLine="480" w:firstLineChars="200"/>
      </w:pPr>
      <w:r>
        <w:rPr>
          <w:rFonts w:hint="eastAsia"/>
          <w:b/>
        </w:rPr>
        <w:t>技术交流：</w:t>
      </w:r>
      <w:r>
        <w:rPr>
          <w:rFonts w:hint="eastAsia"/>
        </w:rPr>
        <w:t>货物生产厂家与采购人进行定期的技术交流，分享桌面云等方面最新技术信息。技术交流时间在项目实施前举办一次。</w:t>
      </w:r>
    </w:p>
    <w:p>
      <w:pPr>
        <w:pStyle w:val="69"/>
        <w:numPr>
          <w:ilvl w:val="1"/>
          <w:numId w:val="1"/>
        </w:numPr>
        <w:tabs>
          <w:tab w:val="clear" w:pos="567"/>
        </w:tabs>
        <w:spacing w:before="0" w:after="0" w:line="360" w:lineRule="auto"/>
        <w:ind w:left="794" w:hanging="794"/>
        <w:rPr>
          <w:sz w:val="28"/>
        </w:rPr>
      </w:pPr>
      <w:bookmarkStart w:id="74" w:name="_Toc264122092"/>
      <w:bookmarkStart w:id="75" w:name="_Toc255374664"/>
      <w:bookmarkStart w:id="76" w:name="_Toc254876833"/>
      <w:bookmarkStart w:id="77" w:name="_Toc254871114"/>
      <w:bookmarkStart w:id="78" w:name="_Toc255416763"/>
      <w:bookmarkStart w:id="79" w:name="_Toc254871195"/>
      <w:bookmarkStart w:id="80" w:name="_Toc264120324"/>
      <w:bookmarkStart w:id="81" w:name="_Toc29932926"/>
      <w:bookmarkStart w:id="82" w:name="_Toc30729"/>
      <w:bookmarkStart w:id="83" w:name="_Toc4817"/>
      <w:bookmarkStart w:id="84" w:name="_Toc504574775"/>
      <w:bookmarkStart w:id="85" w:name="_Toc445583921"/>
      <w:bookmarkStart w:id="86" w:name="_Toc23772"/>
      <w:bookmarkStart w:id="87" w:name="_Toc272844987"/>
      <w:r>
        <w:rPr>
          <w:rFonts w:hint="eastAsia"/>
          <w:sz w:val="28"/>
        </w:rPr>
        <w:t>培训安排</w:t>
      </w:r>
      <w:bookmarkEnd w:id="74"/>
      <w:bookmarkEnd w:id="75"/>
      <w:bookmarkEnd w:id="76"/>
      <w:bookmarkEnd w:id="77"/>
      <w:bookmarkEnd w:id="78"/>
      <w:bookmarkEnd w:id="79"/>
      <w:bookmarkEnd w:id="80"/>
      <w:bookmarkEnd w:id="81"/>
      <w:bookmarkEnd w:id="82"/>
      <w:bookmarkEnd w:id="83"/>
      <w:bookmarkEnd w:id="84"/>
      <w:bookmarkEnd w:id="85"/>
      <w:bookmarkEnd w:id="86"/>
      <w:bookmarkEnd w:id="87"/>
    </w:p>
    <w:p>
      <w:pPr>
        <w:pStyle w:val="42"/>
        <w:ind w:firstLine="482"/>
      </w:pPr>
      <w:r>
        <w:t>培训的教师将由深信服公司技术专家担任。技术专家在技术和设备管理等方面有丰富的经验，将为本项目的相关人员提供专业化的培训。</w:t>
      </w:r>
    </w:p>
    <w:p>
      <w:pPr>
        <w:pStyle w:val="42"/>
        <w:ind w:firstLine="482"/>
      </w:pPr>
      <w:r>
        <w:rPr>
          <w:rFonts w:hint="eastAsia"/>
        </w:rPr>
        <w:t>深信服科技高级讲师江洋主要负责客户实施前、实施中以及实施完毕后的培训工作，该讲师拥有丰富的培训经验，参与深信服科技公司大型项目的集中培训与交流工作。</w:t>
      </w:r>
    </w:p>
    <w:p>
      <w:pPr>
        <w:spacing w:line="360" w:lineRule="auto"/>
        <w:ind w:right="240" w:firstLine="482"/>
      </w:pPr>
      <w:r>
        <w:rPr>
          <w:rFonts w:hint="eastAsia"/>
          <w:b/>
        </w:rPr>
        <w:t>培训对象</w:t>
      </w:r>
      <w:r>
        <w:rPr>
          <w:rFonts w:hint="eastAsia"/>
        </w:rPr>
        <w:t>：</w:t>
      </w:r>
      <w:r>
        <w:rPr>
          <w:rFonts w:hint="default"/>
        </w:rPr>
        <w:t>四川科特空调净化有限责任公司</w:t>
      </w:r>
      <w:r>
        <w:rPr>
          <w:rFonts w:hint="eastAsia"/>
        </w:rPr>
        <w:t>数据中心的日常操作维护人员或设备管理人员</w:t>
      </w:r>
    </w:p>
    <w:p>
      <w:pPr>
        <w:spacing w:line="360" w:lineRule="auto"/>
        <w:ind w:right="240" w:firstLine="482"/>
      </w:pPr>
      <w:r>
        <w:rPr>
          <w:rFonts w:hint="eastAsia"/>
          <w:b/>
        </w:rPr>
        <w:t>入学要求：</w:t>
      </w:r>
    </w:p>
    <w:p>
      <w:pPr>
        <w:pStyle w:val="58"/>
        <w:numPr>
          <w:ilvl w:val="0"/>
          <w:numId w:val="12"/>
        </w:numPr>
        <w:spacing w:before="163" w:after="163" w:line="360" w:lineRule="auto"/>
        <w:ind w:right="240"/>
        <w:rPr>
          <w:rFonts w:ascii="Songti SC" w:hAnsi="Songti SC" w:eastAsia="Songti SC"/>
          <w:sz w:val="24"/>
          <w:szCs w:val="32"/>
        </w:rPr>
      </w:pPr>
      <w:r>
        <w:rPr>
          <w:rFonts w:hint="eastAsia" w:ascii="Songti SC" w:hAnsi="Songti SC" w:eastAsia="Songti SC"/>
          <w:sz w:val="24"/>
          <w:szCs w:val="32"/>
        </w:rPr>
        <w:t>熟悉计算机操作、Windows 操作</w:t>
      </w:r>
    </w:p>
    <w:p>
      <w:pPr>
        <w:pStyle w:val="58"/>
        <w:numPr>
          <w:ilvl w:val="0"/>
          <w:numId w:val="12"/>
        </w:numPr>
        <w:spacing w:before="163" w:after="163" w:line="360" w:lineRule="auto"/>
        <w:ind w:right="240"/>
        <w:rPr>
          <w:rFonts w:ascii="Songti SC" w:hAnsi="Songti SC" w:eastAsia="Songti SC"/>
          <w:sz w:val="24"/>
          <w:szCs w:val="32"/>
        </w:rPr>
      </w:pPr>
      <w:r>
        <w:rPr>
          <w:rFonts w:hint="eastAsia" w:ascii="Songti SC" w:hAnsi="Songti SC" w:eastAsia="Songti SC"/>
          <w:sz w:val="24"/>
          <w:szCs w:val="32"/>
        </w:rPr>
        <w:t>高中或高中以上学历</w:t>
      </w:r>
    </w:p>
    <w:p>
      <w:pPr>
        <w:ind w:right="240" w:firstLine="480"/>
      </w:pPr>
      <w:r>
        <w:rPr>
          <w:rFonts w:hint="eastAsia"/>
          <w:b/>
        </w:rPr>
        <w:t>培训目标：</w:t>
      </w:r>
    </w:p>
    <w:p>
      <w:pPr>
        <w:pStyle w:val="58"/>
        <w:numPr>
          <w:ilvl w:val="0"/>
          <w:numId w:val="12"/>
        </w:numPr>
        <w:spacing w:before="163" w:after="163" w:line="360" w:lineRule="auto"/>
        <w:ind w:right="240"/>
        <w:rPr>
          <w:rFonts w:ascii="Songti SC" w:hAnsi="Songti SC" w:eastAsia="Songti SC"/>
          <w:sz w:val="24"/>
          <w:szCs w:val="32"/>
        </w:rPr>
      </w:pPr>
      <w:r>
        <w:rPr>
          <w:rFonts w:hint="eastAsia" w:ascii="Songti SC" w:hAnsi="Songti SC" w:eastAsia="Songti SC"/>
          <w:sz w:val="24"/>
          <w:szCs w:val="32"/>
        </w:rPr>
        <w:t>承担桌面云项目的例行操作工作</w:t>
      </w:r>
    </w:p>
    <w:p>
      <w:pPr>
        <w:pStyle w:val="58"/>
        <w:numPr>
          <w:ilvl w:val="0"/>
          <w:numId w:val="12"/>
        </w:numPr>
        <w:spacing w:before="163" w:after="163" w:line="360" w:lineRule="auto"/>
        <w:ind w:right="240"/>
        <w:rPr>
          <w:rFonts w:ascii="Songti SC" w:hAnsi="Songti SC" w:eastAsia="Songti SC"/>
          <w:sz w:val="24"/>
          <w:szCs w:val="32"/>
        </w:rPr>
      </w:pPr>
      <w:r>
        <w:rPr>
          <w:rFonts w:hint="eastAsia" w:ascii="Songti SC" w:hAnsi="Songti SC" w:eastAsia="Songti SC"/>
          <w:sz w:val="24"/>
          <w:szCs w:val="32"/>
        </w:rPr>
        <w:t>完成桌面云服务器的日常简单维护工作</w:t>
      </w:r>
    </w:p>
    <w:p>
      <w:pPr>
        <w:pStyle w:val="58"/>
        <w:numPr>
          <w:ilvl w:val="0"/>
          <w:numId w:val="12"/>
        </w:numPr>
        <w:spacing w:before="163" w:after="163" w:line="360" w:lineRule="auto"/>
        <w:ind w:right="240"/>
        <w:rPr>
          <w:rFonts w:ascii="Songti SC" w:hAnsi="Songti SC" w:eastAsia="Songti SC"/>
          <w:sz w:val="24"/>
          <w:szCs w:val="32"/>
        </w:rPr>
      </w:pPr>
      <w:r>
        <w:rPr>
          <w:rFonts w:hint="eastAsia" w:ascii="Songti SC" w:hAnsi="Songti SC" w:eastAsia="Songti SC"/>
          <w:sz w:val="24"/>
          <w:szCs w:val="32"/>
        </w:rPr>
        <w:t>处理桌面云终端及其服务器的一般常见故障</w:t>
      </w:r>
    </w:p>
    <w:p>
      <w:pPr>
        <w:pStyle w:val="58"/>
        <w:numPr>
          <w:ilvl w:val="0"/>
          <w:numId w:val="12"/>
        </w:numPr>
        <w:spacing w:before="163" w:after="163" w:line="360" w:lineRule="auto"/>
        <w:ind w:right="240"/>
        <w:rPr>
          <w:rFonts w:ascii="Songti SC" w:hAnsi="Songti SC" w:eastAsia="Songti SC"/>
          <w:sz w:val="24"/>
          <w:szCs w:val="32"/>
        </w:rPr>
      </w:pPr>
      <w:r>
        <w:rPr>
          <w:rFonts w:hint="eastAsia" w:ascii="Songti SC" w:hAnsi="Songti SC" w:eastAsia="Songti SC"/>
          <w:sz w:val="24"/>
          <w:szCs w:val="32"/>
        </w:rPr>
        <w:t>承担桌面云服务器的安装配置工作</w:t>
      </w:r>
    </w:p>
    <w:p>
      <w:pPr>
        <w:ind w:right="240" w:firstLine="579" w:firstLineChars="241"/>
      </w:pPr>
      <w:r>
        <w:rPr>
          <w:rFonts w:hint="eastAsia"/>
          <w:b/>
        </w:rPr>
        <w:t>培训内容：</w:t>
      </w:r>
    </w:p>
    <w:p>
      <w:pPr>
        <w:pStyle w:val="58"/>
        <w:numPr>
          <w:ilvl w:val="0"/>
          <w:numId w:val="12"/>
        </w:numPr>
        <w:spacing w:before="163" w:after="163" w:line="360" w:lineRule="auto"/>
        <w:ind w:right="240"/>
        <w:rPr>
          <w:rFonts w:ascii="Songti SC" w:hAnsi="Songti SC" w:eastAsia="Songti SC"/>
          <w:sz w:val="24"/>
          <w:szCs w:val="32"/>
        </w:rPr>
      </w:pPr>
      <w:r>
        <w:rPr>
          <w:rFonts w:hint="eastAsia" w:ascii="Songti SC" w:hAnsi="Songti SC" w:eastAsia="Songti SC"/>
          <w:sz w:val="24"/>
          <w:szCs w:val="32"/>
        </w:rPr>
        <w:t>深信服桌面云的介绍与硬件:</w:t>
      </w:r>
    </w:p>
    <w:p>
      <w:pPr>
        <w:pStyle w:val="58"/>
        <w:numPr>
          <w:ilvl w:val="0"/>
          <w:numId w:val="12"/>
        </w:numPr>
        <w:spacing w:before="163" w:after="163" w:line="360" w:lineRule="auto"/>
        <w:ind w:right="240"/>
        <w:rPr>
          <w:rFonts w:ascii="Songti SC" w:hAnsi="Songti SC" w:eastAsia="Songti SC"/>
          <w:sz w:val="24"/>
          <w:szCs w:val="32"/>
        </w:rPr>
      </w:pPr>
      <w:r>
        <w:rPr>
          <w:rFonts w:hint="eastAsia" w:ascii="Songti SC" w:hAnsi="Songti SC" w:eastAsia="Songti SC"/>
          <w:sz w:val="24"/>
          <w:szCs w:val="32"/>
        </w:rPr>
        <w:t>主要讲授桌面云技术原理、核心技术、部署模式、操作、维护等内容</w:t>
      </w:r>
    </w:p>
    <w:p>
      <w:pPr>
        <w:pStyle w:val="58"/>
        <w:numPr>
          <w:ilvl w:val="0"/>
          <w:numId w:val="12"/>
        </w:numPr>
        <w:spacing w:before="163" w:after="163" w:line="360" w:lineRule="auto"/>
        <w:ind w:right="240"/>
        <w:rPr>
          <w:rFonts w:ascii="Songti SC" w:hAnsi="Songti SC" w:eastAsia="Songti SC"/>
          <w:sz w:val="24"/>
          <w:szCs w:val="32"/>
        </w:rPr>
      </w:pPr>
      <w:r>
        <w:rPr>
          <w:rFonts w:hint="eastAsia" w:ascii="Songti SC" w:hAnsi="Songti SC" w:eastAsia="Songti SC"/>
          <w:sz w:val="24"/>
          <w:szCs w:val="32"/>
        </w:rPr>
        <w:t>桌面云设备故障分析与处理</w:t>
      </w:r>
    </w:p>
    <w:p>
      <w:pPr>
        <w:pStyle w:val="58"/>
        <w:numPr>
          <w:ilvl w:val="0"/>
          <w:numId w:val="12"/>
        </w:numPr>
        <w:spacing w:before="163" w:after="163" w:line="360" w:lineRule="auto"/>
        <w:ind w:right="240"/>
        <w:rPr>
          <w:rFonts w:ascii="Songti SC" w:hAnsi="Songti SC" w:eastAsia="Songti SC"/>
          <w:sz w:val="24"/>
          <w:szCs w:val="32"/>
        </w:rPr>
      </w:pPr>
      <w:r>
        <w:rPr>
          <w:rFonts w:hint="eastAsia" w:ascii="Songti SC" w:hAnsi="Songti SC" w:eastAsia="Songti SC"/>
          <w:sz w:val="24"/>
          <w:szCs w:val="32"/>
        </w:rPr>
        <w:t>主要讲授用户部分和连接部分故障的处理步骤及典型案例，还会涉及一些维护方面的简单故障</w:t>
      </w:r>
    </w:p>
    <w:p>
      <w:pPr>
        <w:pStyle w:val="58"/>
        <w:numPr>
          <w:ilvl w:val="0"/>
          <w:numId w:val="12"/>
        </w:numPr>
        <w:spacing w:before="163" w:after="163" w:line="360" w:lineRule="auto"/>
        <w:ind w:right="240"/>
        <w:rPr>
          <w:rFonts w:ascii="Songti SC" w:hAnsi="Songti SC" w:eastAsia="Songti SC"/>
          <w:sz w:val="24"/>
          <w:szCs w:val="32"/>
        </w:rPr>
      </w:pPr>
      <w:r>
        <w:rPr>
          <w:rFonts w:hint="eastAsia" w:ascii="Songti SC" w:hAnsi="Songti SC" w:eastAsia="Songti SC"/>
          <w:sz w:val="24"/>
          <w:szCs w:val="32"/>
        </w:rPr>
        <w:t>主要讲授桌面云设备如何安装和配置以及简单介绍安装和使用常见问题</w:t>
      </w:r>
    </w:p>
    <w:p>
      <w:pPr>
        <w:pStyle w:val="42"/>
        <w:ind w:firstLine="480"/>
      </w:pPr>
      <w:r>
        <w:rPr>
          <w:rFonts w:hint="eastAsia" w:ascii="Times New Roman" w:hAnsi="Times New Roman"/>
          <w:b/>
        </w:rPr>
        <w:t>培训方式：</w:t>
      </w:r>
      <w:r>
        <w:rPr>
          <w:rFonts w:hint="eastAsia"/>
        </w:rPr>
        <w:t>理论授课、多媒体教学、上机实习</w:t>
      </w:r>
    </w:p>
    <w:p>
      <w:pPr>
        <w:pStyle w:val="42"/>
        <w:ind w:firstLine="480"/>
      </w:pPr>
      <w:r>
        <w:rPr>
          <w:rFonts w:hint="eastAsia" w:ascii="Times New Roman" w:hAnsi="Times New Roman"/>
          <w:b/>
        </w:rPr>
        <w:t>培训时长：</w:t>
      </w:r>
      <w:r>
        <w:rPr>
          <w:rFonts w:hint="eastAsia" w:ascii="Times New Roman" w:hAnsi="Times New Roman"/>
          <w:bCs/>
        </w:rPr>
        <w:t>三</w:t>
      </w:r>
      <w:r>
        <w:rPr>
          <w:rFonts w:hint="eastAsia"/>
          <w:bCs/>
        </w:rPr>
        <w:t>个月</w:t>
      </w:r>
    </w:p>
    <w:p>
      <w:pPr>
        <w:pStyle w:val="42"/>
        <w:ind w:firstLine="480"/>
      </w:pPr>
      <w:r>
        <w:rPr>
          <w:rFonts w:hint="eastAsia" w:ascii="Times New Roman" w:hAnsi="Times New Roman"/>
          <w:b/>
        </w:rPr>
        <w:t>培训地点：</w:t>
      </w:r>
      <w:r>
        <w:rPr>
          <w:rFonts w:hint="eastAsia" w:ascii="Times New Roman" w:hAnsi="Times New Roman"/>
          <w:bCs/>
        </w:rPr>
        <w:t>由</w:t>
      </w:r>
      <w:r>
        <w:rPr>
          <w:rFonts w:hint="eastAsia"/>
          <w:bCs/>
        </w:rPr>
        <w:t>用</w:t>
      </w:r>
      <w:r>
        <w:rPr>
          <w:rFonts w:hint="eastAsia"/>
        </w:rPr>
        <w:t>户指定培训地点</w:t>
      </w:r>
    </w:p>
    <w:tbl>
      <w:tblPr>
        <w:tblStyle w:val="37"/>
        <w:tblW w:w="8180"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638"/>
        <w:gridCol w:w="3613"/>
        <w:gridCol w:w="292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660" w:hRule="atLeast"/>
          <w:jc w:val="center"/>
        </w:trPr>
        <w:tc>
          <w:tcPr>
            <w:tcW w:w="1638" w:type="dxa"/>
            <w:shd w:val="clear" w:color="000000" w:fill="D9D9D9"/>
            <w:vAlign w:val="center"/>
          </w:tcPr>
          <w:p>
            <w:pPr>
              <w:ind w:right="240"/>
              <w:jc w:val="center"/>
              <w:rPr>
                <w:b/>
                <w:bCs/>
              </w:rPr>
            </w:pPr>
            <w:r>
              <w:rPr>
                <w:rFonts w:hint="eastAsia"/>
                <w:b/>
                <w:bCs/>
              </w:rPr>
              <w:t>时 间</w:t>
            </w:r>
          </w:p>
        </w:tc>
        <w:tc>
          <w:tcPr>
            <w:tcW w:w="3613" w:type="dxa"/>
            <w:shd w:val="clear" w:color="000000" w:fill="D9D9D9"/>
            <w:vAlign w:val="center"/>
          </w:tcPr>
          <w:p>
            <w:pPr>
              <w:jc w:val="center"/>
              <w:rPr>
                <w:b/>
                <w:bCs/>
              </w:rPr>
            </w:pPr>
            <w:r>
              <w:rPr>
                <w:rFonts w:hint="eastAsia"/>
                <w:b/>
                <w:bCs/>
              </w:rPr>
              <w:t>内</w:t>
            </w:r>
            <w:r>
              <w:rPr>
                <w:b/>
                <w:bCs/>
              </w:rPr>
              <w:t xml:space="preserve">  </w:t>
            </w:r>
            <w:r>
              <w:rPr>
                <w:rFonts w:hint="eastAsia"/>
                <w:b/>
                <w:bCs/>
              </w:rPr>
              <w:t>容</w:t>
            </w:r>
          </w:p>
        </w:tc>
        <w:tc>
          <w:tcPr>
            <w:tcW w:w="2929" w:type="dxa"/>
            <w:shd w:val="clear" w:color="000000" w:fill="D9D9D9"/>
            <w:vAlign w:val="center"/>
          </w:tcPr>
          <w:p>
            <w:pPr>
              <w:jc w:val="center"/>
              <w:rPr>
                <w:b/>
                <w:bCs/>
              </w:rPr>
            </w:pPr>
            <w:r>
              <w:rPr>
                <w:rFonts w:hint="eastAsia"/>
                <w:b/>
                <w:bCs/>
              </w:rPr>
              <w:t>主持人</w:t>
            </w:r>
            <w:r>
              <w:rPr>
                <w:b/>
                <w:bCs/>
              </w:rPr>
              <w:t>/</w:t>
            </w:r>
            <w:r>
              <w:rPr>
                <w:rFonts w:hint="eastAsia"/>
                <w:b/>
                <w:bCs/>
              </w:rPr>
              <w:t>主讲人</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547" w:hRule="atLeast"/>
          <w:jc w:val="center"/>
        </w:trPr>
        <w:tc>
          <w:tcPr>
            <w:tcW w:w="1638" w:type="dxa"/>
            <w:vMerge w:val="restart"/>
            <w:shd w:val="clear" w:color="auto" w:fill="auto"/>
            <w:vAlign w:val="center"/>
          </w:tcPr>
          <w:p>
            <w:pPr>
              <w:jc w:val="center"/>
            </w:pPr>
            <w:r>
              <w:rPr>
                <w:rFonts w:hint="eastAsia"/>
              </w:rPr>
              <w:t>第一月</w:t>
            </w:r>
          </w:p>
        </w:tc>
        <w:tc>
          <w:tcPr>
            <w:tcW w:w="3613" w:type="dxa"/>
            <w:shd w:val="clear" w:color="auto" w:fill="auto"/>
            <w:vAlign w:val="center"/>
          </w:tcPr>
          <w:p>
            <w:pPr>
              <w:jc w:val="center"/>
            </w:pPr>
            <w:r>
              <w:rPr>
                <w:rFonts w:hint="eastAsia" w:ascii="微软雅黑" w:hAnsi="微软雅黑"/>
                <w:szCs w:val="32"/>
              </w:rPr>
              <w:t>深信服桌面云组件介绍</w:t>
            </w:r>
          </w:p>
        </w:tc>
        <w:tc>
          <w:tcPr>
            <w:tcW w:w="2929" w:type="dxa"/>
            <w:shd w:val="clear" w:color="auto" w:fill="auto"/>
            <w:vAlign w:val="center"/>
          </w:tcPr>
          <w:p>
            <w:pPr>
              <w:jc w:val="center"/>
            </w:pPr>
            <w:r>
              <w:rPr>
                <w:rFonts w:hint="eastAsia"/>
              </w:rPr>
              <w:t>江洋</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472" w:hRule="atLeast"/>
          <w:jc w:val="center"/>
        </w:trPr>
        <w:tc>
          <w:tcPr>
            <w:tcW w:w="1638" w:type="dxa"/>
            <w:vMerge w:val="continue"/>
            <w:vAlign w:val="center"/>
          </w:tcPr>
          <w:p>
            <w:pPr>
              <w:ind w:firstLine="480"/>
              <w:jc w:val="center"/>
            </w:pPr>
          </w:p>
        </w:tc>
        <w:tc>
          <w:tcPr>
            <w:tcW w:w="3613" w:type="dxa"/>
            <w:shd w:val="clear" w:color="auto" w:fill="auto"/>
            <w:vAlign w:val="center"/>
          </w:tcPr>
          <w:p>
            <w:pPr>
              <w:jc w:val="center"/>
            </w:pPr>
            <w:r>
              <w:rPr>
                <w:rFonts w:hint="eastAsia" w:ascii="微软雅黑" w:hAnsi="微软雅黑"/>
                <w:szCs w:val="32"/>
              </w:rPr>
              <w:t>桌面云技术原理</w:t>
            </w:r>
          </w:p>
        </w:tc>
        <w:tc>
          <w:tcPr>
            <w:tcW w:w="2929" w:type="dxa"/>
            <w:shd w:val="clear" w:color="auto" w:fill="auto"/>
            <w:vAlign w:val="center"/>
          </w:tcPr>
          <w:p>
            <w:pPr>
              <w:jc w:val="center"/>
            </w:pPr>
            <w:r>
              <w:rPr>
                <w:rFonts w:hint="eastAsia"/>
              </w:rPr>
              <w:t>江洋</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679" w:hRule="atLeast"/>
          <w:jc w:val="center"/>
        </w:trPr>
        <w:tc>
          <w:tcPr>
            <w:tcW w:w="1638" w:type="dxa"/>
            <w:vMerge w:val="restart"/>
            <w:shd w:val="clear" w:color="auto" w:fill="auto"/>
            <w:vAlign w:val="center"/>
          </w:tcPr>
          <w:p>
            <w:pPr>
              <w:jc w:val="center"/>
            </w:pPr>
            <w:r>
              <w:rPr>
                <w:rFonts w:hint="eastAsia"/>
              </w:rPr>
              <w:t>第二月</w:t>
            </w:r>
          </w:p>
        </w:tc>
        <w:tc>
          <w:tcPr>
            <w:tcW w:w="3613" w:type="dxa"/>
            <w:shd w:val="clear" w:color="auto" w:fill="auto"/>
            <w:vAlign w:val="center"/>
          </w:tcPr>
          <w:p>
            <w:pPr>
              <w:jc w:val="center"/>
            </w:pPr>
            <w:r>
              <w:rPr>
                <w:rFonts w:hint="eastAsia"/>
              </w:rPr>
              <w:t>深信服桌面云</w:t>
            </w:r>
            <w:r>
              <w:rPr>
                <w:rFonts w:hint="eastAsia" w:ascii="微软雅黑" w:hAnsi="微软雅黑"/>
                <w:szCs w:val="32"/>
              </w:rPr>
              <w:t>核心技术</w:t>
            </w:r>
          </w:p>
        </w:tc>
        <w:tc>
          <w:tcPr>
            <w:tcW w:w="2929" w:type="dxa"/>
            <w:shd w:val="clear" w:color="auto" w:fill="auto"/>
            <w:vAlign w:val="center"/>
          </w:tcPr>
          <w:p>
            <w:pPr>
              <w:jc w:val="center"/>
            </w:pPr>
            <w:r>
              <w:rPr>
                <w:rFonts w:hint="eastAsia"/>
              </w:rPr>
              <w:t>江洋</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679" w:hRule="atLeast"/>
          <w:jc w:val="center"/>
        </w:trPr>
        <w:tc>
          <w:tcPr>
            <w:tcW w:w="1638" w:type="dxa"/>
            <w:vMerge w:val="continue"/>
            <w:vAlign w:val="center"/>
          </w:tcPr>
          <w:p>
            <w:pPr>
              <w:ind w:firstLine="480"/>
              <w:jc w:val="center"/>
            </w:pPr>
          </w:p>
        </w:tc>
        <w:tc>
          <w:tcPr>
            <w:tcW w:w="3613" w:type="dxa"/>
            <w:shd w:val="clear" w:color="auto" w:fill="auto"/>
            <w:vAlign w:val="center"/>
          </w:tcPr>
          <w:p>
            <w:pPr>
              <w:jc w:val="center"/>
            </w:pPr>
            <w:r>
              <w:rPr>
                <w:rFonts w:hint="eastAsia"/>
              </w:rPr>
              <w:t>深信服桌面云解决方案及其部署模式</w:t>
            </w:r>
          </w:p>
        </w:tc>
        <w:tc>
          <w:tcPr>
            <w:tcW w:w="2929" w:type="dxa"/>
            <w:shd w:val="clear" w:color="auto" w:fill="auto"/>
            <w:vAlign w:val="center"/>
          </w:tcPr>
          <w:p>
            <w:pPr>
              <w:jc w:val="center"/>
            </w:pPr>
            <w:r>
              <w:rPr>
                <w:rFonts w:hint="eastAsia"/>
              </w:rPr>
              <w:t>江洋</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502" w:hRule="atLeast"/>
          <w:jc w:val="center"/>
        </w:trPr>
        <w:tc>
          <w:tcPr>
            <w:tcW w:w="1638" w:type="dxa"/>
            <w:vMerge w:val="restart"/>
            <w:shd w:val="clear" w:color="auto" w:fill="auto"/>
            <w:vAlign w:val="center"/>
          </w:tcPr>
          <w:p>
            <w:pPr>
              <w:jc w:val="center"/>
            </w:pPr>
            <w:r>
              <w:rPr>
                <w:rFonts w:hint="eastAsia"/>
              </w:rPr>
              <w:t>第三月</w:t>
            </w:r>
          </w:p>
        </w:tc>
        <w:tc>
          <w:tcPr>
            <w:tcW w:w="3613" w:type="dxa"/>
            <w:shd w:val="clear" w:color="auto" w:fill="auto"/>
            <w:vAlign w:val="center"/>
          </w:tcPr>
          <w:p>
            <w:pPr>
              <w:ind w:right="240"/>
              <w:jc w:val="center"/>
            </w:pPr>
            <w:r>
              <w:rPr>
                <w:rFonts w:hint="eastAsia"/>
              </w:rPr>
              <w:t>系统配置</w:t>
            </w:r>
          </w:p>
        </w:tc>
        <w:tc>
          <w:tcPr>
            <w:tcW w:w="2929" w:type="dxa"/>
            <w:shd w:val="clear" w:color="auto" w:fill="auto"/>
            <w:vAlign w:val="center"/>
          </w:tcPr>
          <w:p>
            <w:pPr>
              <w:jc w:val="center"/>
            </w:pPr>
            <w:r>
              <w:rPr>
                <w:rFonts w:hint="eastAsia"/>
              </w:rPr>
              <w:t>江洋</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679" w:hRule="atLeast"/>
          <w:jc w:val="center"/>
        </w:trPr>
        <w:tc>
          <w:tcPr>
            <w:tcW w:w="1638" w:type="dxa"/>
            <w:vMerge w:val="continue"/>
            <w:vAlign w:val="center"/>
          </w:tcPr>
          <w:p>
            <w:pPr>
              <w:ind w:firstLine="480"/>
              <w:jc w:val="center"/>
            </w:pPr>
          </w:p>
        </w:tc>
        <w:tc>
          <w:tcPr>
            <w:tcW w:w="3613" w:type="dxa"/>
            <w:shd w:val="clear" w:color="auto" w:fill="auto"/>
            <w:vAlign w:val="center"/>
          </w:tcPr>
          <w:p>
            <w:pPr>
              <w:ind w:right="240"/>
              <w:jc w:val="center"/>
              <w:rPr>
                <w:sz w:val="22"/>
                <w:szCs w:val="22"/>
              </w:rPr>
            </w:pPr>
            <w:r>
              <w:rPr>
                <w:rFonts w:hint="eastAsia"/>
              </w:rPr>
              <w:t>部署模式详解</w:t>
            </w:r>
          </w:p>
        </w:tc>
        <w:tc>
          <w:tcPr>
            <w:tcW w:w="2929" w:type="dxa"/>
            <w:shd w:val="clear" w:color="auto" w:fill="auto"/>
            <w:vAlign w:val="center"/>
          </w:tcPr>
          <w:p>
            <w:pPr>
              <w:jc w:val="center"/>
            </w:pPr>
            <w:r>
              <w:rPr>
                <w:rFonts w:hint="eastAsia"/>
              </w:rPr>
              <w:t>江洋</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679" w:hRule="atLeast"/>
          <w:jc w:val="center"/>
        </w:trPr>
        <w:tc>
          <w:tcPr>
            <w:tcW w:w="1638" w:type="dxa"/>
            <w:vMerge w:val="continue"/>
            <w:vAlign w:val="center"/>
          </w:tcPr>
          <w:p>
            <w:pPr>
              <w:ind w:firstLine="480"/>
              <w:jc w:val="center"/>
            </w:pPr>
          </w:p>
        </w:tc>
        <w:tc>
          <w:tcPr>
            <w:tcW w:w="3613" w:type="dxa"/>
            <w:shd w:val="clear" w:color="auto" w:fill="auto"/>
            <w:vAlign w:val="center"/>
          </w:tcPr>
          <w:p>
            <w:pPr>
              <w:ind w:right="240"/>
              <w:jc w:val="center"/>
            </w:pPr>
            <w:r>
              <w:rPr>
                <w:rFonts w:hint="eastAsia"/>
              </w:rPr>
              <w:t>桌面云实施工作详解</w:t>
            </w:r>
          </w:p>
        </w:tc>
        <w:tc>
          <w:tcPr>
            <w:tcW w:w="2929" w:type="dxa"/>
            <w:shd w:val="clear" w:color="auto" w:fill="auto"/>
            <w:vAlign w:val="center"/>
          </w:tcPr>
          <w:p>
            <w:pPr>
              <w:jc w:val="center"/>
            </w:pPr>
            <w:r>
              <w:rPr>
                <w:rFonts w:hint="eastAsia"/>
              </w:rPr>
              <w:t>江洋</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679" w:hRule="atLeast"/>
          <w:jc w:val="center"/>
        </w:trPr>
        <w:tc>
          <w:tcPr>
            <w:tcW w:w="1638" w:type="dxa"/>
            <w:vMerge w:val="continue"/>
            <w:vAlign w:val="center"/>
          </w:tcPr>
          <w:p>
            <w:pPr>
              <w:ind w:firstLine="480"/>
              <w:jc w:val="center"/>
            </w:pPr>
          </w:p>
        </w:tc>
        <w:tc>
          <w:tcPr>
            <w:tcW w:w="3613" w:type="dxa"/>
            <w:shd w:val="clear" w:color="auto" w:fill="auto"/>
            <w:vAlign w:val="center"/>
          </w:tcPr>
          <w:p>
            <w:pPr>
              <w:ind w:right="240"/>
              <w:jc w:val="center"/>
            </w:pPr>
            <w:r>
              <w:rPr>
                <w:rFonts w:hint="eastAsia"/>
              </w:rPr>
              <w:t>桌面云日常维护工作详解</w:t>
            </w:r>
          </w:p>
        </w:tc>
        <w:tc>
          <w:tcPr>
            <w:tcW w:w="2929" w:type="dxa"/>
            <w:shd w:val="clear" w:color="auto" w:fill="auto"/>
            <w:vAlign w:val="center"/>
          </w:tcPr>
          <w:p>
            <w:pPr>
              <w:jc w:val="center"/>
            </w:pPr>
            <w:r>
              <w:rPr>
                <w:rFonts w:hint="eastAsia"/>
              </w:rPr>
              <w:t>江洋</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435" w:hRule="atLeast"/>
          <w:jc w:val="center"/>
        </w:trPr>
        <w:tc>
          <w:tcPr>
            <w:tcW w:w="1638" w:type="dxa"/>
            <w:vMerge w:val="continue"/>
            <w:vAlign w:val="center"/>
          </w:tcPr>
          <w:p>
            <w:pPr>
              <w:ind w:firstLine="480"/>
              <w:jc w:val="center"/>
            </w:pPr>
          </w:p>
        </w:tc>
        <w:tc>
          <w:tcPr>
            <w:tcW w:w="3613" w:type="dxa"/>
            <w:shd w:val="clear" w:color="auto" w:fill="auto"/>
            <w:vAlign w:val="center"/>
          </w:tcPr>
          <w:p>
            <w:pPr>
              <w:ind w:right="240"/>
              <w:jc w:val="center"/>
            </w:pPr>
            <w:r>
              <w:t>FAQ</w:t>
            </w:r>
          </w:p>
        </w:tc>
        <w:tc>
          <w:tcPr>
            <w:tcW w:w="2929" w:type="dxa"/>
            <w:shd w:val="clear" w:color="auto" w:fill="auto"/>
            <w:vAlign w:val="center"/>
          </w:tcPr>
          <w:p>
            <w:pPr>
              <w:jc w:val="center"/>
            </w:pPr>
            <w:r>
              <w:rPr>
                <w:rFonts w:hint="eastAsia"/>
              </w:rPr>
              <w:t>江洋</w:t>
            </w:r>
          </w:p>
        </w:tc>
      </w:tr>
    </w:tbl>
    <w:p>
      <w:pPr>
        <w:rPr>
          <w:rFonts w:ascii="微软雅黑" w:hAnsi="微软雅黑"/>
          <w:b/>
          <w:kern w:val="44"/>
          <w:sz w:val="32"/>
          <w:szCs w:val="32"/>
        </w:rPr>
      </w:pPr>
      <w:r>
        <w:rPr>
          <w:rFonts w:ascii="微软雅黑" w:hAnsi="微软雅黑"/>
        </w:rPr>
        <w:br w:type="page"/>
      </w:r>
    </w:p>
    <w:p>
      <w:pPr>
        <w:pStyle w:val="68"/>
        <w:pageBreakBefore/>
        <w:numPr>
          <w:ilvl w:val="0"/>
          <w:numId w:val="1"/>
        </w:numPr>
        <w:tabs>
          <w:tab w:val="clear" w:pos="1206"/>
        </w:tabs>
        <w:spacing w:before="0" w:after="0" w:line="360" w:lineRule="auto"/>
        <w:ind w:left="907" w:hanging="907"/>
      </w:pPr>
      <w:bookmarkStart w:id="88" w:name="_Toc29932927"/>
      <w:r>
        <w:rPr>
          <w:rFonts w:hint="eastAsia"/>
        </w:rPr>
        <w:t>深信服典型应用案例</w:t>
      </w:r>
      <w:bookmarkEnd w:id="88"/>
    </w:p>
    <w:p>
      <w:pPr>
        <w:pStyle w:val="69"/>
        <w:numPr>
          <w:ilvl w:val="1"/>
          <w:numId w:val="1"/>
        </w:numPr>
        <w:tabs>
          <w:tab w:val="clear" w:pos="567"/>
        </w:tabs>
        <w:spacing w:before="0" w:after="0" w:line="360" w:lineRule="auto"/>
        <w:ind w:left="794" w:hanging="794"/>
        <w:rPr>
          <w:sz w:val="28"/>
        </w:rPr>
      </w:pPr>
      <w:bookmarkStart w:id="89" w:name="_Toc29932928"/>
      <w:r>
        <w:rPr>
          <w:rFonts w:hint="eastAsia"/>
          <w:sz w:val="28"/>
        </w:rPr>
        <w:t>整体市场表现</w:t>
      </w:r>
      <w:bookmarkEnd w:id="89"/>
    </w:p>
    <w:p>
      <w:pPr>
        <w:pStyle w:val="71"/>
        <w:spacing w:after="0"/>
      </w:pPr>
      <w:r>
        <w:t>深信服aDesk桌面云自2013</w:t>
      </w:r>
      <w:r>
        <w:rPr>
          <w:rFonts w:hint="eastAsia"/>
        </w:rPr>
        <w:t>年发布</w:t>
      </w:r>
      <w:r>
        <w:t>至今，</w:t>
      </w:r>
      <w:r>
        <w:rPr>
          <w:rFonts w:hint="eastAsia"/>
        </w:rPr>
        <w:t>已</w:t>
      </w:r>
      <w:r>
        <w:t>成功交付了交付超过20</w:t>
      </w:r>
      <w:r>
        <w:rPr>
          <w:rFonts w:hint="eastAsia"/>
        </w:rPr>
        <w:t>万</w:t>
      </w:r>
      <w:r>
        <w:t>+</w:t>
      </w:r>
      <w:r>
        <w:rPr>
          <w:rFonts w:hint="eastAsia"/>
        </w:rPr>
        <w:t>台</w:t>
      </w:r>
      <w:r>
        <w:t>云终端，</w:t>
      </w:r>
      <w:r>
        <w:rPr>
          <w:rFonts w:hint="eastAsia"/>
        </w:rPr>
        <w:t>拥有</w:t>
      </w:r>
      <w:r>
        <w:t>超过100</w:t>
      </w:r>
      <w:r>
        <w:rPr>
          <w:rFonts w:hint="eastAsia"/>
        </w:rPr>
        <w:t>个</w:t>
      </w:r>
      <w:r>
        <w:t>大型客户案例，</w:t>
      </w:r>
      <w:r>
        <w:rPr>
          <w:rFonts w:hint="eastAsia"/>
        </w:rPr>
        <w:t>包括中国</w:t>
      </w:r>
      <w:r>
        <w:t>文化部、国家文物局、</w:t>
      </w:r>
      <w:r>
        <w:rPr>
          <w:rFonts w:hint="eastAsia"/>
        </w:rPr>
        <w:t>黑龙江省</w:t>
      </w:r>
      <w:r>
        <w:t>监狱管理局、</w:t>
      </w:r>
      <w:r>
        <w:rPr>
          <w:rFonts w:hint="eastAsia"/>
        </w:rPr>
        <w:t>富士康</w:t>
      </w:r>
      <w:r>
        <w:t>科技、</w:t>
      </w:r>
      <w:r>
        <w:rPr>
          <w:rFonts w:hint="eastAsia"/>
        </w:rPr>
        <w:t>中国</w:t>
      </w:r>
      <w:r>
        <w:t>人民银行黑龙江省</w:t>
      </w:r>
      <w:r>
        <w:rPr>
          <w:rFonts w:hint="eastAsia"/>
        </w:rPr>
        <w:t>分行</w:t>
      </w:r>
      <w:r>
        <w:t>、顺丰速运、</w:t>
      </w:r>
      <w:r>
        <w:rPr>
          <w:rFonts w:hint="eastAsia"/>
        </w:rPr>
        <w:t>北京</w:t>
      </w:r>
      <w:r>
        <w:t>大学、</w:t>
      </w:r>
      <w:r>
        <w:rPr>
          <w:rFonts w:hint="eastAsia"/>
        </w:rPr>
        <w:t>武汉</w:t>
      </w:r>
      <w:r>
        <w:t>大学、</w:t>
      </w:r>
      <w:r>
        <w:rPr>
          <w:rFonts w:hint="eastAsia"/>
        </w:rPr>
        <w:t>衡水</w:t>
      </w:r>
      <w:r>
        <w:t>中学、贵州贵阳市南明区教育局等</w:t>
      </w:r>
      <w:r>
        <w:rPr>
          <w:rFonts w:hint="eastAsia"/>
        </w:rPr>
        <w:t>用</w:t>
      </w:r>
      <w:r>
        <w:t>户</w:t>
      </w:r>
      <w:r>
        <w:rPr>
          <w:rFonts w:hint="eastAsia"/>
        </w:rPr>
        <w:t>都有</w:t>
      </w:r>
      <w:r>
        <w:t>应用实例，</w:t>
      </w:r>
      <w:r>
        <w:rPr>
          <w:rFonts w:hint="eastAsia"/>
        </w:rPr>
        <w:t>获得</w:t>
      </w:r>
      <w:r>
        <w:t>了</w:t>
      </w:r>
      <w:r>
        <w:rPr>
          <w:rFonts w:hint="eastAsia"/>
        </w:rPr>
        <w:t>各行业</w:t>
      </w:r>
      <w:r>
        <w:t>大量</w:t>
      </w:r>
      <w:r>
        <w:rPr>
          <w:rFonts w:hint="eastAsia"/>
        </w:rPr>
        <w:t>用户</w:t>
      </w:r>
      <w:r>
        <w:t>的一致认可和好评。</w:t>
      </w:r>
    </w:p>
    <w:p>
      <w:pPr>
        <w:pStyle w:val="42"/>
      </w:pPr>
      <w:r>
        <w:drawing>
          <wp:inline distT="0" distB="0" distL="0" distR="0">
            <wp:extent cx="5755640" cy="4428490"/>
            <wp:effectExtent l="0" t="0" r="1016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6" cstate="email"/>
                    <a:stretch>
                      <a:fillRect/>
                    </a:stretch>
                  </pic:blipFill>
                  <pic:spPr>
                    <a:xfrm>
                      <a:off x="0" y="0"/>
                      <a:ext cx="5755640" cy="4428490"/>
                    </a:xfrm>
                    <a:prstGeom prst="rect">
                      <a:avLst/>
                    </a:prstGeom>
                  </pic:spPr>
                </pic:pic>
              </a:graphicData>
            </a:graphic>
          </wp:inline>
        </w:drawing>
      </w:r>
    </w:p>
    <w:p>
      <w:pPr>
        <w:rPr>
          <w:rFonts w:ascii="Arial" w:hAnsi="Arial" w:eastAsia="黑体" w:cs="Times New Roman"/>
          <w:b/>
          <w:kern w:val="2"/>
          <w:sz w:val="28"/>
          <w:szCs w:val="32"/>
        </w:rPr>
      </w:pPr>
      <w:bookmarkStart w:id="90" w:name="_Toc29932929"/>
      <w:r>
        <w:rPr>
          <w:sz w:val="28"/>
        </w:rPr>
        <w:br w:type="page"/>
      </w:r>
    </w:p>
    <w:p>
      <w:pPr>
        <w:pStyle w:val="69"/>
        <w:numPr>
          <w:ilvl w:val="1"/>
          <w:numId w:val="1"/>
        </w:numPr>
        <w:tabs>
          <w:tab w:val="clear" w:pos="567"/>
        </w:tabs>
        <w:spacing w:before="0" w:after="0" w:line="360" w:lineRule="auto"/>
        <w:ind w:left="794" w:hanging="794"/>
        <w:rPr>
          <w:sz w:val="28"/>
        </w:rPr>
      </w:pPr>
      <w:r>
        <w:rPr>
          <w:sz w:val="28"/>
        </w:rPr>
        <w:drawing>
          <wp:anchor distT="0" distB="0" distL="114300" distR="114300" simplePos="0" relativeHeight="251660288" behindDoc="1" locked="0" layoutInCell="1" allowOverlap="1">
            <wp:simplePos x="0" y="0"/>
            <wp:positionH relativeFrom="column">
              <wp:posOffset>2345690</wp:posOffset>
            </wp:positionH>
            <wp:positionV relativeFrom="paragraph">
              <wp:posOffset>0</wp:posOffset>
            </wp:positionV>
            <wp:extent cx="3188970" cy="892810"/>
            <wp:effectExtent l="0" t="0" r="0" b="0"/>
            <wp:wrapTight wrapText="bothSides">
              <wp:wrapPolygon>
                <wp:start x="0" y="0"/>
                <wp:lineTo x="0" y="21201"/>
                <wp:lineTo x="21505" y="21201"/>
                <wp:lineTo x="21505" y="0"/>
                <wp:lineTo x="0" y="0"/>
              </wp:wrapPolygon>
            </wp:wrapTight>
            <wp:docPr id="10" name="图片 4"/>
            <wp:cNvGraphicFramePr/>
            <a:graphic xmlns:a="http://schemas.openxmlformats.org/drawingml/2006/main">
              <a:graphicData uri="http://schemas.openxmlformats.org/drawingml/2006/picture">
                <pic:pic xmlns:pic="http://schemas.openxmlformats.org/drawingml/2006/picture">
                  <pic:nvPicPr>
                    <pic:cNvPr id="10" name="图片 4"/>
                    <pic:cNvPicPr/>
                  </pic:nvPicPr>
                  <pic:blipFill>
                    <a:blip r:embed="rId37"/>
                    <a:stretch>
                      <a:fillRect/>
                    </a:stretch>
                  </pic:blipFill>
                  <pic:spPr>
                    <a:xfrm>
                      <a:off x="0" y="0"/>
                      <a:ext cx="3188970" cy="892810"/>
                    </a:xfrm>
                    <a:prstGeom prst="rect">
                      <a:avLst/>
                    </a:prstGeom>
                  </pic:spPr>
                </pic:pic>
              </a:graphicData>
            </a:graphic>
          </wp:anchor>
        </w:drawing>
      </w:r>
      <w:r>
        <w:rPr>
          <w:rFonts w:hint="eastAsia"/>
          <w:sz w:val="28"/>
        </w:rPr>
        <w:t>典型案例介绍</w:t>
      </w:r>
      <w:bookmarkEnd w:id="90"/>
    </w:p>
    <w:p>
      <w:pPr>
        <w:pStyle w:val="70"/>
        <w:numPr>
          <w:ilvl w:val="2"/>
          <w:numId w:val="1"/>
        </w:numPr>
        <w:tabs>
          <w:tab w:val="clear" w:pos="567"/>
        </w:tabs>
        <w:spacing w:before="0" w:after="0" w:line="360" w:lineRule="auto"/>
        <w:ind w:left="907" w:hanging="907"/>
      </w:pPr>
      <w:bookmarkStart w:id="91" w:name="_Toc29932930"/>
      <w:r>
        <w:rPr>
          <w:rFonts w:hint="eastAsia"/>
        </w:rPr>
        <w:t>眉山中车</w:t>
      </w:r>
      <w:bookmarkEnd w:id="91"/>
    </w:p>
    <w:p>
      <w:pPr>
        <w:autoSpaceDE w:val="0"/>
        <w:autoSpaceDN w:val="0"/>
        <w:adjustRightInd w:val="0"/>
        <w:spacing w:line="360" w:lineRule="auto"/>
        <w:ind w:firstLine="480"/>
        <w:rPr>
          <w:rFonts w:hint="eastAsia" w:ascii="微软雅黑" w:hAnsi="微软雅黑"/>
          <w:b/>
          <w:bCs/>
        </w:rPr>
      </w:pPr>
      <w:r>
        <w:rPr>
          <w:rFonts w:hint="eastAsia" w:ascii="微软雅黑" w:hAnsi="微软雅黑"/>
          <w:b/>
          <w:bCs/>
        </w:rPr>
        <w:t>项目背景</w:t>
      </w:r>
      <w:r>
        <w:rPr>
          <w:rFonts w:ascii="微软雅黑" w:hAnsi="微软雅黑"/>
          <w:b/>
          <w:bCs/>
        </w:rPr>
        <w:t>：</w:t>
      </w:r>
    </w:p>
    <w:p>
      <w:pPr>
        <w:ind w:firstLine="524"/>
        <w:rPr>
          <w:rFonts w:ascii="微软雅黑" w:hAnsi="微软雅黑"/>
        </w:rPr>
      </w:pPr>
      <w:r>
        <w:rPr>
          <w:rFonts w:hint="eastAsia" w:ascii="微软雅黑" w:hAnsi="微软雅黑"/>
          <w:color w:val="000000"/>
          <w:spacing w:val="11"/>
          <w:shd w:val="clear" w:color="auto" w:fill="FFFFFF"/>
        </w:rPr>
        <w:t>作为四川地区知名的国有企业，眉山中车以无可抵挡的速度进行业务扩张</w:t>
      </w:r>
      <w:r>
        <w:rPr>
          <w:rFonts w:hint="eastAsia" w:ascii="微软雅黑" w:hAnsi="微软雅黑" w:cs="Arial"/>
          <w:color w:val="000000"/>
          <w:shd w:val="clear" w:color="auto" w:fill="FFFFFF"/>
        </w:rPr>
        <w:t>。业务的快速发展使眉山中车在IT建设上遇到难题，员工人数及办公点的极速增加，在搭建办公环境和管理维护办公设备等环节上都面临挑战。</w:t>
      </w:r>
    </w:p>
    <w:p>
      <w:pPr>
        <w:autoSpaceDE w:val="0"/>
        <w:autoSpaceDN w:val="0"/>
        <w:adjustRightInd w:val="0"/>
        <w:spacing w:line="360" w:lineRule="auto"/>
        <w:ind w:firstLine="480"/>
        <w:rPr>
          <w:rFonts w:ascii="微软雅黑" w:hAnsi="微软雅黑"/>
        </w:rPr>
      </w:pPr>
      <w:r>
        <w:rPr>
          <w:rFonts w:hint="eastAsia" w:ascii="微软雅黑" w:hAnsi="微软雅黑"/>
          <w:b/>
          <w:bCs/>
        </w:rPr>
        <w:t>应用场景</w:t>
      </w:r>
      <w:r>
        <w:rPr>
          <w:rFonts w:ascii="微软雅黑" w:hAnsi="微软雅黑"/>
          <w:b/>
          <w:bCs/>
        </w:rPr>
        <w:t>：</w:t>
      </w:r>
      <w:r>
        <w:rPr>
          <w:rFonts w:hint="eastAsia" w:ascii="微软雅黑" w:hAnsi="微软雅黑"/>
        </w:rPr>
        <w:t>厂区办公、总部办公</w:t>
      </w:r>
    </w:p>
    <w:p>
      <w:pPr>
        <w:autoSpaceDE w:val="0"/>
        <w:autoSpaceDN w:val="0"/>
        <w:adjustRightInd w:val="0"/>
        <w:spacing w:line="360" w:lineRule="auto"/>
        <w:ind w:firstLine="480"/>
        <w:rPr>
          <w:rFonts w:ascii="微软雅黑" w:hAnsi="微软雅黑"/>
          <w:b/>
          <w:bCs/>
        </w:rPr>
      </w:pPr>
      <w:r>
        <w:rPr>
          <w:rFonts w:ascii="微软雅黑" w:hAnsi="微软雅黑"/>
          <w:b/>
          <w:bCs/>
        </w:rPr>
        <w:t>问题与痛点：</w:t>
      </w:r>
    </w:p>
    <w:p>
      <w:pPr>
        <w:numPr>
          <w:ilvl w:val="0"/>
          <w:numId w:val="13"/>
        </w:numPr>
        <w:autoSpaceDE w:val="0"/>
        <w:autoSpaceDN w:val="0"/>
        <w:adjustRightInd w:val="0"/>
        <w:spacing w:line="360" w:lineRule="auto"/>
        <w:ind w:left="426" w:firstLine="480"/>
        <w:rPr>
          <w:rFonts w:ascii="微软雅黑" w:hAnsi="微软雅黑"/>
          <w:bCs/>
        </w:rPr>
      </w:pPr>
      <w:r>
        <w:rPr>
          <w:rFonts w:hint="eastAsia"/>
        </w:rPr>
        <w:t>研发部门注重数据安全，不希望数据遭到窃取和泄露。</w:t>
      </w:r>
    </w:p>
    <w:p>
      <w:pPr>
        <w:numPr>
          <w:ilvl w:val="0"/>
          <w:numId w:val="13"/>
        </w:numPr>
        <w:autoSpaceDE w:val="0"/>
        <w:autoSpaceDN w:val="0"/>
        <w:adjustRightInd w:val="0"/>
        <w:spacing w:line="360" w:lineRule="auto"/>
        <w:ind w:left="426" w:firstLine="480"/>
        <w:rPr>
          <w:rFonts w:ascii="微软雅黑" w:hAnsi="微软雅黑"/>
          <w:bCs/>
        </w:rPr>
      </w:pPr>
      <w:r>
        <w:rPr>
          <w:rFonts w:hint="eastAsia"/>
        </w:rPr>
        <w:t>总部和厂区之间的终端分散，不能够统一管控，维护也十分不便。</w:t>
      </w:r>
    </w:p>
    <w:p>
      <w:pPr>
        <w:tabs>
          <w:tab w:val="left" w:pos="426"/>
        </w:tabs>
        <w:autoSpaceDE w:val="0"/>
        <w:autoSpaceDN w:val="0"/>
        <w:adjustRightInd w:val="0"/>
        <w:spacing w:line="360" w:lineRule="auto"/>
        <w:ind w:firstLine="480"/>
        <w:rPr>
          <w:rFonts w:ascii="微软雅黑" w:hAnsi="微软雅黑"/>
          <w:b/>
          <w:bCs/>
        </w:rPr>
      </w:pPr>
      <w:r>
        <w:rPr>
          <w:rFonts w:ascii="微软雅黑" w:hAnsi="微软雅黑"/>
          <w:b/>
          <w:bCs/>
        </w:rPr>
        <w:t>深信服解决方案及价值</w:t>
      </w:r>
      <w:r>
        <w:rPr>
          <w:rFonts w:hint="eastAsia" w:ascii="微软雅黑" w:hAnsi="微软雅黑"/>
          <w:b/>
          <w:bCs/>
        </w:rPr>
        <w:t>：</w:t>
      </w:r>
    </w:p>
    <w:p>
      <w:pPr>
        <w:autoSpaceDE w:val="0"/>
        <w:autoSpaceDN w:val="0"/>
        <w:adjustRightInd w:val="0"/>
        <w:spacing w:line="360" w:lineRule="auto"/>
        <w:ind w:firstLine="480"/>
        <w:rPr>
          <w:rFonts w:ascii="微软雅黑" w:hAnsi="微软雅黑" w:cs="Arial"/>
          <w:color w:val="000000"/>
          <w:shd w:val="clear" w:color="auto" w:fill="FFFFFF"/>
        </w:rPr>
      </w:pPr>
      <w:r>
        <w:rPr>
          <w:rFonts w:hint="eastAsia" w:ascii="微软雅黑" w:hAnsi="微软雅黑" w:cs="Arial"/>
          <w:color w:val="000000"/>
          <w:shd w:val="clear" w:color="auto" w:fill="FFFFFF"/>
        </w:rPr>
        <w:t>经过多方对比测试，眉山中车选择了深信服桌面云解决方案，部署了</w:t>
      </w:r>
      <w:r>
        <w:rPr>
          <w:rFonts w:ascii="微软雅黑" w:hAnsi="微软雅黑" w:cs="Arial"/>
          <w:color w:val="000000"/>
          <w:shd w:val="clear" w:color="auto" w:fill="FFFFFF"/>
        </w:rPr>
        <w:t>600</w:t>
      </w:r>
      <w:r>
        <w:rPr>
          <w:rFonts w:hint="eastAsia" w:ascii="微软雅黑" w:hAnsi="微软雅黑" w:cs="Arial"/>
          <w:color w:val="000000"/>
          <w:shd w:val="clear" w:color="auto" w:fill="FFFFFF"/>
        </w:rPr>
        <w:t>台</w:t>
      </w:r>
      <w:r>
        <w:rPr>
          <w:rFonts w:ascii="微软雅黑" w:hAnsi="微软雅黑" w:cs="Arial"/>
          <w:color w:val="000000"/>
          <w:shd w:val="clear" w:color="auto" w:fill="FFFFFF"/>
        </w:rPr>
        <w:t>云终端</w:t>
      </w:r>
      <w:r>
        <w:rPr>
          <w:rFonts w:hint="eastAsia" w:ascii="微软雅黑" w:hAnsi="微软雅黑" w:cs="Arial"/>
          <w:color w:val="000000"/>
          <w:shd w:val="clear" w:color="auto" w:fill="FFFFFF"/>
        </w:rPr>
        <w:t>，分别用于厂区和总部的办公：</w:t>
      </w:r>
    </w:p>
    <w:p>
      <w:pPr>
        <w:numPr>
          <w:ilvl w:val="0"/>
          <w:numId w:val="14"/>
        </w:numPr>
        <w:autoSpaceDE w:val="0"/>
        <w:autoSpaceDN w:val="0"/>
        <w:adjustRightInd w:val="0"/>
        <w:spacing w:line="360" w:lineRule="auto"/>
        <w:ind w:left="426" w:firstLine="480"/>
        <w:rPr>
          <w:rFonts w:ascii="微软雅黑" w:hAnsi="微软雅黑" w:cs="Arial"/>
          <w:color w:val="000000"/>
          <w:shd w:val="clear" w:color="auto" w:fill="FFFFFF"/>
        </w:rPr>
      </w:pPr>
      <w:r>
        <w:rPr>
          <w:rFonts w:hint="eastAsia"/>
        </w:rPr>
        <w:t>总部和厂区做分布式部署，总部数据存放在总部数据中心，厂区数据放在厂区数据中心，数据不落地，保证数据安全。</w:t>
      </w:r>
    </w:p>
    <w:p>
      <w:pPr>
        <w:numPr>
          <w:ilvl w:val="0"/>
          <w:numId w:val="14"/>
        </w:numPr>
        <w:autoSpaceDE w:val="0"/>
        <w:autoSpaceDN w:val="0"/>
        <w:adjustRightInd w:val="0"/>
        <w:spacing w:line="360" w:lineRule="auto"/>
        <w:ind w:left="426" w:firstLine="480"/>
        <w:rPr>
          <w:rFonts w:ascii="微软雅黑" w:hAnsi="微软雅黑" w:cs="Arial"/>
          <w:color w:val="000000"/>
          <w:shd w:val="clear" w:color="auto" w:fill="FFFFFF"/>
        </w:rPr>
      </w:pPr>
      <w:r>
        <w:rPr>
          <w:rFonts w:hint="eastAsia"/>
        </w:rPr>
        <w:t>总部统一管控总部与厂区的终端设备，统一维护，终端资产可视化。</w:t>
      </w:r>
    </w:p>
    <w:p>
      <w:pPr>
        <w:autoSpaceDE w:val="0"/>
        <w:autoSpaceDN w:val="0"/>
        <w:adjustRightInd w:val="0"/>
        <w:spacing w:line="360" w:lineRule="auto"/>
        <w:ind w:left="426"/>
        <w:jc w:val="center"/>
        <w:rPr>
          <w:rFonts w:hint="eastAsia" w:ascii="微软雅黑" w:hAnsi="微软雅黑" w:cs="Arial"/>
          <w:color w:val="000000"/>
          <w:shd w:val="clear" w:color="auto" w:fill="FFFFFF"/>
        </w:rPr>
      </w:pPr>
      <w:r>
        <w:rPr>
          <w:rFonts w:ascii="微软雅黑" w:hAnsi="微软雅黑" w:cs="Arial"/>
          <w:color w:val="000000"/>
          <w:shd w:val="clear" w:color="auto" w:fill="FFFFFF"/>
        </w:rPr>
        <w:drawing>
          <wp:inline distT="0" distB="0" distL="0" distR="0">
            <wp:extent cx="5027930" cy="3121025"/>
            <wp:effectExtent l="0" t="0" r="1270" b="317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noChangeArrowheads="1"/>
                    </pic:cNvPicPr>
                  </pic:nvPicPr>
                  <pic:blipFill>
                    <a:blip r:embed="rId38" cstate="email"/>
                    <a:srcRect/>
                    <a:stretch>
                      <a:fillRect/>
                    </a:stretch>
                  </pic:blipFill>
                  <pic:spPr>
                    <a:xfrm>
                      <a:off x="0" y="0"/>
                      <a:ext cx="5102882" cy="3167973"/>
                    </a:xfrm>
                    <a:prstGeom prst="rect">
                      <a:avLst/>
                    </a:prstGeom>
                    <a:noFill/>
                    <a:ln>
                      <a:noFill/>
                    </a:ln>
                  </pic:spPr>
                </pic:pic>
              </a:graphicData>
            </a:graphic>
          </wp:inline>
        </w:drawing>
      </w:r>
      <w:bookmarkStart w:id="92" w:name="_Toc29932931"/>
      <w:bookmarkStart w:id="93" w:name="_Toc359069250"/>
    </w:p>
    <w:p>
      <w:pPr>
        <w:pStyle w:val="70"/>
        <w:numPr>
          <w:ilvl w:val="2"/>
          <w:numId w:val="1"/>
        </w:numPr>
        <w:tabs>
          <w:tab w:val="clear" w:pos="567"/>
        </w:tabs>
        <w:spacing w:before="0" w:after="0" w:line="360" w:lineRule="auto"/>
        <w:ind w:left="907" w:hanging="907"/>
      </w:pPr>
      <w:r>
        <w:rPr>
          <w:rFonts w:hint="eastAsia"/>
        </w:rPr>
        <w:t>信誉楼百货（4000）</w:t>
      </w:r>
      <w:bookmarkEnd w:id="92"/>
      <w:bookmarkEnd w:id="93"/>
    </w:p>
    <w:p>
      <w:pPr>
        <w:pStyle w:val="42"/>
        <w:ind w:firstLine="0"/>
        <w:rPr>
          <w:b/>
        </w:rPr>
      </w:pPr>
      <w:r>
        <w:rPr>
          <w:rFonts w:hint="eastAsia"/>
          <w:b/>
        </w:rPr>
        <w:t>用户简介/项目背景</w:t>
      </w:r>
    </w:p>
    <w:p>
      <w:pPr>
        <w:pStyle w:val="42"/>
      </w:pPr>
      <w:r>
        <w:rPr>
          <w:rFonts w:hint="eastAsia"/>
          <w:b/>
        </w:rPr>
        <w:t>初步探索：</w:t>
      </w:r>
      <w:r>
        <w:rPr>
          <w:rFonts w:hint="eastAsia"/>
        </w:rPr>
        <w:t>信誉楼泊头店（最早一家商场）的</w:t>
      </w:r>
      <w:r>
        <w:t>IT</w:t>
      </w:r>
      <w:r>
        <w:rPr>
          <w:rFonts w:hint="eastAsia"/>
        </w:rPr>
        <w:t>人员为了解决运维工作量巨大的难题，开始研究桌面虚拟化技术，前期主要通过网络平台、自己搭环境等方式初步验证了技术的可行性，并将此想法上报总部信息中心。</w:t>
      </w:r>
    </w:p>
    <w:p>
      <w:pPr>
        <w:pStyle w:val="42"/>
      </w:pPr>
      <w:r>
        <w:rPr>
          <w:rFonts w:hint="eastAsia"/>
          <w:b/>
        </w:rPr>
        <w:t>技术验证：</w:t>
      </w:r>
      <w:r>
        <w:rPr>
          <w:rFonts w:hint="eastAsia"/>
        </w:rPr>
        <w:t>刚开始，总部信息中心对于新技术存在较大顾虑，但因为我们在河北本地有较多的案例和样板点，所以获得了信息中心的认可，后来我们又邀请客户对已实施的其他客户进行参观考察，经过客户的互相探讨，坚定了客户选择桌面云的信心。</w:t>
      </w:r>
    </w:p>
    <w:p>
      <w:pPr>
        <w:pStyle w:val="42"/>
      </w:pPr>
      <w:r>
        <w:rPr>
          <w:rFonts w:hint="eastAsia"/>
          <w:b/>
        </w:rPr>
        <w:t>试点推广：</w:t>
      </w:r>
      <w:r>
        <w:rPr>
          <w:rFonts w:hint="eastAsia"/>
        </w:rPr>
        <w:t>研讨决定在泊头店进行试点，将</w:t>
      </w:r>
      <w:r>
        <w:t>170</w:t>
      </w:r>
      <w:r>
        <w:rPr>
          <w:rFonts w:hint="eastAsia"/>
        </w:rPr>
        <w:t>多台老电脑替换成</w:t>
      </w:r>
      <w:r>
        <w:t>aDesk</w:t>
      </w:r>
      <w:r>
        <w:rPr>
          <w:rFonts w:hint="eastAsia"/>
        </w:rPr>
        <w:t>，在上线前期，我们重点关注客户使用体验，效果很好。</w:t>
      </w:r>
      <w:r>
        <w:t>2</w:t>
      </w:r>
      <w:r>
        <w:rPr>
          <w:rFonts w:hint="eastAsia"/>
        </w:rPr>
        <w:t>个月后泊头店</w:t>
      </w:r>
      <w:r>
        <w:t>IT</w:t>
      </w:r>
      <w:r>
        <w:rPr>
          <w:rFonts w:hint="eastAsia"/>
        </w:rPr>
        <w:t>人员将使用情况及桌面云业务价值上报集团总部，由于新建定州店，所以加点</w:t>
      </w:r>
      <w:r>
        <w:t>200</w:t>
      </w:r>
      <w:r>
        <w:rPr>
          <w:rFonts w:hint="eastAsia"/>
        </w:rPr>
        <w:t>台。</w:t>
      </w:r>
    </w:p>
    <w:p>
      <w:pPr>
        <w:pStyle w:val="42"/>
      </w:pPr>
      <w:r>
        <w:rPr>
          <w:rFonts w:hint="eastAsia"/>
          <w:b/>
        </w:rPr>
        <w:t>全面覆盖：</w:t>
      </w:r>
      <w:r>
        <w:rPr>
          <w:rFonts w:hint="eastAsia"/>
        </w:rPr>
        <w:t>定州店的使用情况也非常好，得到了总部高层领导的关注，领导带队对试点商场进行考察，发现除了运维效率较高之外，还帮助他们保护了门店财务数据，并且省了不少电费，这是他们非常关注的几点，所以高层决定在全公司大力推广。</w:t>
      </w:r>
    </w:p>
    <w:p>
      <w:pPr>
        <w:pStyle w:val="42"/>
        <w:ind w:firstLine="0"/>
        <w:rPr>
          <w:b/>
        </w:rPr>
      </w:pPr>
      <w:r>
        <w:rPr>
          <w:rFonts w:hint="eastAsia"/>
          <w:b/>
        </w:rPr>
        <w:t>应用场景</w:t>
      </w:r>
    </w:p>
    <w:p>
      <w:pPr>
        <w:pStyle w:val="42"/>
      </w:pPr>
      <w:r>
        <w:rPr>
          <w:rFonts w:hint="eastAsia"/>
        </w:rPr>
        <w:t>办公网（包括财务、前勤、后勤、信息，4类业务）</w:t>
      </w:r>
    </w:p>
    <w:p>
      <w:pPr>
        <w:pStyle w:val="42"/>
        <w:ind w:firstLine="0"/>
        <w:rPr>
          <w:b/>
        </w:rPr>
      </w:pPr>
      <w:r>
        <w:rPr>
          <w:rFonts w:hint="eastAsia"/>
          <w:b/>
        </w:rPr>
        <w:t>涉及的业务系统及外设</w:t>
      </w:r>
    </w:p>
    <w:p>
      <w:pPr>
        <w:pStyle w:val="42"/>
      </w:pPr>
      <w:r>
        <w:rPr>
          <w:rFonts w:hint="eastAsia"/>
          <w:b/>
        </w:rPr>
        <w:t>应用系统：</w:t>
      </w:r>
      <w:r>
        <w:rPr>
          <w:rFonts w:hint="eastAsia"/>
        </w:rPr>
        <w:t>商友系统、用友财务系统；</w:t>
      </w:r>
    </w:p>
    <w:p>
      <w:pPr>
        <w:pStyle w:val="42"/>
      </w:pPr>
      <w:r>
        <w:rPr>
          <w:rFonts w:hint="eastAsia"/>
          <w:b/>
        </w:rPr>
        <w:t>业务外设：</w:t>
      </w:r>
      <w:r>
        <w:rPr>
          <w:rFonts w:hint="eastAsia"/>
        </w:rPr>
        <w:t>各种打印机（针式、网络打印机）、扫描仪、POS机、扫码枪等；</w:t>
      </w:r>
    </w:p>
    <w:p>
      <w:pPr>
        <w:pStyle w:val="42"/>
        <w:ind w:firstLine="0"/>
        <w:rPr>
          <w:b/>
        </w:rPr>
      </w:pPr>
      <w:r>
        <w:rPr>
          <w:rFonts w:hint="eastAsia"/>
          <w:b/>
        </w:rPr>
        <w:t>问题与痛点</w:t>
      </w:r>
    </w:p>
    <w:p>
      <w:pPr>
        <w:pStyle w:val="42"/>
      </w:pPr>
      <w:r>
        <w:rPr>
          <w:rFonts w:hint="eastAsia"/>
        </w:rPr>
        <w:t>作为河北零售巨头，信誉楼商场众多，且分布零散，每家商场只有1个IT人员，而办公PC数量都在200台左右，同时，IT人员还承接打印机、POS机、收银机、监控等所有弱电相关的运维工作，运维工作量巨大。另外，商场人来人往，万一收银或办公的电脑主机被盗或被破坏，即将面临重要财务数据的丢失、外泄风险。</w:t>
      </w:r>
    </w:p>
    <w:p>
      <w:pPr>
        <w:pStyle w:val="42"/>
        <w:ind w:firstLine="0"/>
        <w:rPr>
          <w:b/>
        </w:rPr>
      </w:pPr>
      <w:r>
        <w:rPr>
          <w:rFonts w:hint="eastAsia"/>
          <w:b/>
        </w:rPr>
        <w:t>解决方案及价值</w:t>
      </w:r>
    </w:p>
    <w:p>
      <w:pPr>
        <w:pStyle w:val="42"/>
        <w:numPr>
          <w:ilvl w:val="4"/>
          <w:numId w:val="15"/>
        </w:numPr>
        <w:jc w:val="both"/>
      </w:pPr>
      <w:r>
        <w:rPr>
          <w:rFonts w:hint="eastAsia"/>
        </w:rPr>
        <w:t>简化运维，上线敏捷（管理员可以通过直接导入模板的方式快速创建和运维门店PC）；</w:t>
      </w:r>
    </w:p>
    <w:p>
      <w:pPr>
        <w:pStyle w:val="42"/>
        <w:numPr>
          <w:ilvl w:val="4"/>
          <w:numId w:val="15"/>
        </w:numPr>
        <w:jc w:val="both"/>
      </w:pPr>
      <w:r>
        <w:rPr>
          <w:rFonts w:hint="eastAsia"/>
        </w:rPr>
        <w:t>省电（据第一个试点单位泊头门店上报，每月光电费就为公司剩下1万多元）；</w:t>
      </w:r>
    </w:p>
    <w:p>
      <w:pPr>
        <w:pStyle w:val="42"/>
        <w:numPr>
          <w:ilvl w:val="4"/>
          <w:numId w:val="15"/>
        </w:numPr>
        <w:jc w:val="both"/>
      </w:pPr>
      <w:r>
        <w:rPr>
          <w:rFonts w:hint="eastAsia"/>
        </w:rPr>
        <w:t>数据安全，由于数据大集中，不用担心个人PC的数据风险；</w:t>
      </w:r>
    </w:p>
    <w:p>
      <w:pPr>
        <w:pStyle w:val="42"/>
        <w:numPr>
          <w:ilvl w:val="4"/>
          <w:numId w:val="15"/>
        </w:numPr>
        <w:jc w:val="both"/>
      </w:pPr>
      <w:r>
        <w:rPr>
          <w:rFonts w:hint="eastAsia"/>
        </w:rPr>
        <w:t>终端外设的可控。</w:t>
      </w:r>
    </w:p>
    <w:p>
      <w:pPr>
        <w:pStyle w:val="42"/>
        <w:ind w:firstLine="0"/>
        <w:rPr>
          <w:b/>
        </w:rPr>
      </w:pPr>
      <w:r>
        <w:rPr>
          <w:rFonts w:hint="eastAsia"/>
          <w:b/>
        </w:rPr>
        <w:t>项目规模及部署方案</w:t>
      </w:r>
    </w:p>
    <w:p>
      <w:pPr>
        <w:pStyle w:val="42"/>
        <w:ind w:firstLine="0"/>
      </w:pPr>
      <w:r>
        <w:rPr>
          <w:rFonts w:hint="eastAsia"/>
          <w:b/>
        </w:rPr>
        <w:t xml:space="preserve">   </w:t>
      </w:r>
      <w:r>
        <w:rPr>
          <w:rFonts w:hint="eastAsia"/>
        </w:rPr>
        <w:t>信誉楼百货陆续加点28次，累计使用4000多套aDesk瘦客户机和接入授权。信誉楼每新增一个门店，都会直接新采购130余台深信服aDesk瘦终端、3台云桌面服务器作为其办公PC的一种创新模式。</w:t>
      </w:r>
    </w:p>
    <w:p>
      <w:pPr>
        <w:rPr>
          <w:b/>
          <w:bCs/>
          <w:sz w:val="28"/>
          <w:szCs w:val="28"/>
        </w:rPr>
      </w:pPr>
      <w:bookmarkStart w:id="94" w:name="_Toc359069272"/>
      <w:r>
        <w:br w:type="page"/>
      </w:r>
    </w:p>
    <w:p>
      <w:pPr>
        <w:pStyle w:val="70"/>
        <w:numPr>
          <w:ilvl w:val="2"/>
          <w:numId w:val="1"/>
        </w:numPr>
        <w:tabs>
          <w:tab w:val="clear" w:pos="567"/>
        </w:tabs>
        <w:spacing w:before="0" w:after="0" w:line="360" w:lineRule="auto"/>
        <w:ind w:left="907" w:hanging="907"/>
      </w:pPr>
      <w:bookmarkStart w:id="95" w:name="_Toc29932932"/>
      <w:r>
        <w:rPr>
          <w:rFonts w:hint="eastAsia"/>
        </w:rPr>
        <w:t>富士康集团</w:t>
      </w:r>
      <w:bookmarkEnd w:id="94"/>
      <w:bookmarkEnd w:id="95"/>
    </w:p>
    <w:p>
      <w:pPr>
        <w:pStyle w:val="42"/>
        <w:ind w:firstLine="0"/>
        <w:rPr>
          <w:b/>
        </w:rPr>
      </w:pPr>
      <w:r>
        <w:rPr>
          <w:rFonts w:hint="eastAsia"/>
          <w:b/>
        </w:rPr>
        <w:t>用户简介/项目背景</w:t>
      </w:r>
    </w:p>
    <w:p>
      <w:pPr>
        <w:pStyle w:val="42"/>
        <w:ind w:firstLine="0"/>
        <w:jc w:val="center"/>
        <w:rPr>
          <w:b/>
        </w:rPr>
      </w:pPr>
      <w:r>
        <w:rPr>
          <w:b/>
          <w:bCs/>
          <w:sz w:val="28"/>
          <w:szCs w:val="32"/>
        </w:rPr>
        <w:drawing>
          <wp:inline distT="0" distB="0" distL="0" distR="0">
            <wp:extent cx="4791710" cy="2522220"/>
            <wp:effectExtent l="0" t="0" r="0" b="5080"/>
            <wp:docPr id="19" name="图片 19" descr="图片包含 天空, 户外, 建筑物, 草&#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图片包含 天空, 户外, 建筑物, 草&#10;&#10;描述已自动生成"/>
                    <pic:cNvPicPr>
                      <a:picLocks noChangeAspect="1"/>
                    </pic:cNvPicPr>
                  </pic:nvPicPr>
                  <pic:blipFill>
                    <a:blip r:embed="rId39"/>
                    <a:stretch>
                      <a:fillRect/>
                    </a:stretch>
                  </pic:blipFill>
                  <pic:spPr>
                    <a:xfrm>
                      <a:off x="0" y="0"/>
                      <a:ext cx="4807024" cy="2530257"/>
                    </a:xfrm>
                    <a:prstGeom prst="rect">
                      <a:avLst/>
                    </a:prstGeom>
                  </pic:spPr>
                </pic:pic>
              </a:graphicData>
            </a:graphic>
          </wp:inline>
        </w:drawing>
      </w:r>
    </w:p>
    <w:p>
      <w:pPr>
        <w:pStyle w:val="42"/>
      </w:pPr>
      <w:r>
        <w:rPr>
          <w:rFonts w:hint="eastAsia"/>
        </w:rPr>
        <w:t>富士康科技集团是台湾鸿海精密集团在大陆投资兴办的高新科技企业，在全球拥有200余家子公司和派驻机构。作为制造业的龙头企业，富士康走在工业4.0时代的前端，大力推进工业生产的数字化建设，从制造走向“智造”。</w:t>
      </w:r>
    </w:p>
    <w:p>
      <w:pPr>
        <w:pStyle w:val="42"/>
        <w:ind w:firstLine="0"/>
        <w:rPr>
          <w:b/>
        </w:rPr>
      </w:pPr>
      <w:r>
        <w:rPr>
          <w:rFonts w:hint="eastAsia"/>
          <w:b/>
        </w:rPr>
        <w:t>应用场景</w:t>
      </w:r>
    </w:p>
    <w:p>
      <w:pPr>
        <w:pStyle w:val="42"/>
      </w:pPr>
      <w:r>
        <w:rPr>
          <w:rFonts w:hint="eastAsia"/>
        </w:rPr>
        <w:t>生产线办公+业务办公</w:t>
      </w:r>
    </w:p>
    <w:p>
      <w:pPr>
        <w:spacing w:line="360" w:lineRule="auto"/>
        <w:ind w:firstLine="480"/>
        <w:rPr>
          <w:rFonts w:ascii="微软雅黑" w:hAnsi="微软雅黑"/>
          <w:b/>
        </w:rPr>
      </w:pPr>
      <w:r>
        <w:rPr>
          <w:rFonts w:ascii="微软雅黑" w:hAnsi="微软雅黑"/>
          <w:b/>
        </w:rPr>
        <w:t>业务</w:t>
      </w:r>
      <w:r>
        <w:rPr>
          <w:rFonts w:hint="eastAsia" w:ascii="微软雅黑" w:hAnsi="微软雅黑"/>
          <w:b/>
        </w:rPr>
        <w:t>系统</w:t>
      </w:r>
      <w:r>
        <w:rPr>
          <w:rFonts w:ascii="微软雅黑" w:hAnsi="微软雅黑"/>
          <w:b/>
        </w:rPr>
        <w:t>及外设</w:t>
      </w:r>
    </w:p>
    <w:p>
      <w:pPr>
        <w:pStyle w:val="42"/>
      </w:pPr>
      <w:r>
        <w:rPr>
          <w:rFonts w:hint="eastAsia"/>
          <w:b/>
        </w:rPr>
        <w:t>应用系统：</w:t>
      </w:r>
      <w:r>
        <w:t xml:space="preserve"> </w:t>
      </w:r>
      <w:r>
        <w:rPr>
          <w:rFonts w:hint="eastAsia"/>
        </w:rPr>
        <w:t>OA办公、MES系统等</w:t>
      </w:r>
    </w:p>
    <w:p>
      <w:pPr>
        <w:pStyle w:val="42"/>
      </w:pPr>
      <w:r>
        <w:rPr>
          <w:rFonts w:hint="eastAsia"/>
          <w:b/>
        </w:rPr>
        <w:t>业务外设：</w:t>
      </w:r>
      <w:r>
        <w:t xml:space="preserve"> </w:t>
      </w:r>
      <w:r>
        <w:rPr>
          <w:rFonts w:hint="eastAsia"/>
        </w:rPr>
        <w:t>富士康Bigtab平板、打印机等</w:t>
      </w:r>
    </w:p>
    <w:p>
      <w:pPr>
        <w:pStyle w:val="42"/>
        <w:ind w:firstLine="0"/>
        <w:rPr>
          <w:b/>
        </w:rPr>
      </w:pPr>
      <w:r>
        <w:rPr>
          <w:b/>
        </w:rPr>
        <w:t>问题与痛点：</w:t>
      </w:r>
    </w:p>
    <w:p>
      <w:pPr>
        <w:pStyle w:val="42"/>
        <w:numPr>
          <w:ilvl w:val="0"/>
          <w:numId w:val="16"/>
        </w:numPr>
        <w:jc w:val="both"/>
      </w:pPr>
      <w:r>
        <w:rPr>
          <w:rFonts w:hint="eastAsia"/>
        </w:rPr>
        <w:t>富士康集团有庞大的PC数量，频繁</w:t>
      </w:r>
      <w:r>
        <w:t>发生的软件崩溃、</w:t>
      </w:r>
      <w:r>
        <w:rPr>
          <w:rFonts w:hint="eastAsia"/>
        </w:rPr>
        <w:t>配置</w:t>
      </w:r>
      <w:r>
        <w:t>损坏（</w:t>
      </w:r>
      <w:r>
        <w:rPr>
          <w:rFonts w:hint="eastAsia"/>
        </w:rPr>
        <w:t>硬盘</w:t>
      </w:r>
      <w:r>
        <w:t>、</w:t>
      </w:r>
      <w:r>
        <w:rPr>
          <w:rFonts w:hint="eastAsia"/>
        </w:rPr>
        <w:t>内存</w:t>
      </w:r>
      <w:r>
        <w:t>）</w:t>
      </w:r>
      <w:r>
        <w:rPr>
          <w:rFonts w:hint="eastAsia"/>
        </w:rPr>
        <w:t>等</w:t>
      </w:r>
      <w:r>
        <w:t>故障，</w:t>
      </w:r>
      <w:r>
        <w:rPr>
          <w:rFonts w:hint="eastAsia"/>
        </w:rPr>
        <w:t>给运维端带来了大量繁杂低效的工作。</w:t>
      </w:r>
    </w:p>
    <w:p>
      <w:pPr>
        <w:pStyle w:val="42"/>
        <w:numPr>
          <w:ilvl w:val="0"/>
          <w:numId w:val="16"/>
        </w:numPr>
        <w:jc w:val="both"/>
      </w:pPr>
      <w:r>
        <w:t>富士康对</w:t>
      </w:r>
      <w:r>
        <w:rPr>
          <w:rFonts w:hint="eastAsia"/>
        </w:rPr>
        <w:t>其信息保密性要求高，PC在</w:t>
      </w:r>
      <w:r>
        <w:t>业务处理过程中会将数据</w:t>
      </w:r>
      <w:r>
        <w:rPr>
          <w:rFonts w:hint="eastAsia"/>
        </w:rPr>
        <w:t>留存</w:t>
      </w:r>
      <w:r>
        <w:t>本地硬盘</w:t>
      </w:r>
      <w:r>
        <w:rPr>
          <w:rFonts w:hint="eastAsia"/>
        </w:rPr>
        <w:t>，难以</w:t>
      </w:r>
      <w:r>
        <w:t>满足对生产</w:t>
      </w:r>
      <w:r>
        <w:rPr>
          <w:rFonts w:hint="eastAsia"/>
        </w:rPr>
        <w:t>数据</w:t>
      </w:r>
      <w:r>
        <w:t>安全管控要求</w:t>
      </w:r>
      <w:r>
        <w:rPr>
          <w:rFonts w:hint="eastAsia"/>
        </w:rPr>
        <w:t>。</w:t>
      </w:r>
    </w:p>
    <w:p>
      <w:pPr>
        <w:pStyle w:val="42"/>
        <w:ind w:firstLine="0"/>
        <w:rPr>
          <w:b/>
        </w:rPr>
      </w:pPr>
      <w:r>
        <w:rPr>
          <w:rFonts w:hint="eastAsia"/>
          <w:b/>
        </w:rPr>
        <w:t>解决方案</w:t>
      </w:r>
      <w:r>
        <w:rPr>
          <w:b/>
        </w:rPr>
        <w:t>及价值</w:t>
      </w:r>
      <w:r>
        <w:rPr>
          <w:rFonts w:hint="eastAsia"/>
          <w:b/>
        </w:rPr>
        <w:t>：</w:t>
      </w:r>
    </w:p>
    <w:p>
      <w:pPr>
        <w:pStyle w:val="42"/>
      </w:pPr>
      <w:r>
        <w:rPr>
          <w:rFonts w:hint="eastAsia"/>
        </w:rPr>
        <w:t>凭借</w:t>
      </w:r>
      <w:r>
        <w:t>高效的桌面</w:t>
      </w:r>
      <w:r>
        <w:rPr>
          <w:rFonts w:hint="eastAsia"/>
        </w:rPr>
        <w:t>运维</w:t>
      </w:r>
      <w:r>
        <w:t>机制及对富士康</w:t>
      </w:r>
      <w:r>
        <w:rPr>
          <w:rFonts w:hint="eastAsia"/>
        </w:rPr>
        <w:t>Bigtab平板</w:t>
      </w:r>
      <w:r>
        <w:t>、MES</w:t>
      </w:r>
      <w:r>
        <w:rPr>
          <w:rFonts w:hint="eastAsia"/>
        </w:rPr>
        <w:t>等</w:t>
      </w:r>
      <w:r>
        <w:t>系统的</w:t>
      </w:r>
      <w:r>
        <w:rPr>
          <w:rFonts w:hint="eastAsia"/>
        </w:rPr>
        <w:t>良好</w:t>
      </w:r>
      <w:r>
        <w:t>兼容，</w:t>
      </w:r>
      <w:r>
        <w:rPr>
          <w:rFonts w:hint="eastAsia"/>
        </w:rPr>
        <w:t>富士康</w:t>
      </w:r>
      <w:r>
        <w:t>集团</w:t>
      </w:r>
      <w:r>
        <w:rPr>
          <w:rFonts w:hint="eastAsia"/>
        </w:rPr>
        <w:t>4个分公司分别</w:t>
      </w:r>
      <w:r>
        <w:t>采用600点</w:t>
      </w:r>
      <w:r>
        <w:rPr>
          <w:rFonts w:hint="eastAsia"/>
        </w:rPr>
        <w:t>用户</w:t>
      </w:r>
      <w:r>
        <w:t>规模的深信服桌面云方案</w:t>
      </w:r>
      <w:r>
        <w:rPr>
          <w:rFonts w:hint="eastAsia"/>
        </w:rPr>
        <w:t>替换</w:t>
      </w:r>
      <w:r>
        <w:t>前期</w:t>
      </w:r>
      <w:r>
        <w:rPr>
          <w:rFonts w:hint="eastAsia"/>
        </w:rPr>
        <w:t>自主</w:t>
      </w:r>
      <w:r>
        <w:t>研发的XEN系统，搭建智能生产、</w:t>
      </w:r>
      <w:r>
        <w:rPr>
          <w:rFonts w:hint="eastAsia"/>
        </w:rPr>
        <w:t>办公</w:t>
      </w:r>
      <w:r>
        <w:t>平台</w:t>
      </w:r>
      <w:r>
        <w:rPr>
          <w:rFonts w:hint="eastAsia"/>
        </w:rPr>
        <w:t>，总共2000多点</w:t>
      </w:r>
      <w:r>
        <w:t>。</w:t>
      </w:r>
    </w:p>
    <w:p>
      <w:pPr>
        <w:pStyle w:val="42"/>
        <w:numPr>
          <w:ilvl w:val="0"/>
          <w:numId w:val="17"/>
        </w:numPr>
        <w:jc w:val="both"/>
      </w:pPr>
      <w:r>
        <w:rPr>
          <w:rFonts w:hint="eastAsia"/>
        </w:rPr>
        <w:t>云桌面</w:t>
      </w:r>
      <w:r>
        <w:t>的统一运维平台及终端</w:t>
      </w:r>
      <w:r>
        <w:rPr>
          <w:rFonts w:hint="eastAsia"/>
        </w:rPr>
        <w:t>自动</w:t>
      </w:r>
      <w:r>
        <w:t>升级</w:t>
      </w:r>
      <w:r>
        <w:rPr>
          <w:rFonts w:hint="eastAsia"/>
        </w:rPr>
        <w:t>机制</w:t>
      </w:r>
      <w:r>
        <w:t>，帮助富士康更高效地管理桌面，</w:t>
      </w:r>
      <w:r>
        <w:rPr>
          <w:rFonts w:hint="eastAsia"/>
        </w:rPr>
        <w:t>提升</w:t>
      </w:r>
      <w:r>
        <w:t>了桌面运维效率。</w:t>
      </w:r>
    </w:p>
    <w:p>
      <w:pPr>
        <w:pStyle w:val="42"/>
        <w:numPr>
          <w:ilvl w:val="0"/>
          <w:numId w:val="17"/>
        </w:numPr>
        <w:jc w:val="both"/>
      </w:pPr>
      <w:r>
        <w:t>生产数据集中存储及统一管理，</w:t>
      </w:r>
      <w:r>
        <w:rPr>
          <w:rFonts w:hint="eastAsia"/>
        </w:rPr>
        <w:t>终端无</w:t>
      </w:r>
      <w:r>
        <w:t>数据留存，</w:t>
      </w:r>
      <w:r>
        <w:rPr>
          <w:rFonts w:hint="eastAsia"/>
        </w:rPr>
        <w:t>有效</w:t>
      </w:r>
      <w:r>
        <w:t>防止</w:t>
      </w:r>
      <w:r>
        <w:rPr>
          <w:rFonts w:hint="eastAsia"/>
        </w:rPr>
        <w:t>生产</w:t>
      </w:r>
      <w:r>
        <w:t>及订单数据外泄，</w:t>
      </w:r>
      <w:r>
        <w:rPr>
          <w:rFonts w:hint="eastAsia"/>
        </w:rPr>
        <w:t>满足</w:t>
      </w:r>
      <w:r>
        <w:t>了富士康</w:t>
      </w:r>
      <w:r>
        <w:rPr>
          <w:rFonts w:hint="eastAsia"/>
        </w:rPr>
        <w:t>对</w:t>
      </w:r>
      <w:r>
        <w:t>信息安全管理</w:t>
      </w:r>
      <w:r>
        <w:rPr>
          <w:rFonts w:hint="eastAsia"/>
        </w:rPr>
        <w:t>需求</w:t>
      </w:r>
      <w:r>
        <w:t>。</w:t>
      </w:r>
      <w:bookmarkStart w:id="96" w:name="_Toc444955677"/>
    </w:p>
    <w:p>
      <w:pPr>
        <w:pStyle w:val="70"/>
        <w:numPr>
          <w:ilvl w:val="2"/>
          <w:numId w:val="1"/>
        </w:numPr>
        <w:tabs>
          <w:tab w:val="clear" w:pos="567"/>
        </w:tabs>
        <w:spacing w:before="0" w:after="0" w:line="360" w:lineRule="auto"/>
        <w:ind w:left="907" w:hanging="907"/>
      </w:pPr>
      <w:bookmarkStart w:id="97" w:name="_Toc29932933"/>
      <w:r>
        <w:rPr>
          <w:rFonts w:hint="eastAsia"/>
        </w:rPr>
        <w:t>湖北华新水泥</w:t>
      </w:r>
      <w:bookmarkEnd w:id="96"/>
      <w:bookmarkEnd w:id="97"/>
    </w:p>
    <w:p>
      <w:pPr>
        <w:autoSpaceDE w:val="0"/>
        <w:autoSpaceDN w:val="0"/>
        <w:adjustRightInd w:val="0"/>
        <w:spacing w:line="360" w:lineRule="auto"/>
        <w:ind w:firstLine="480"/>
        <w:rPr>
          <w:rFonts w:ascii="微软雅黑" w:hAnsi="微软雅黑"/>
          <w:b/>
          <w:bCs/>
        </w:rPr>
      </w:pPr>
      <w:r>
        <w:rPr>
          <w:rFonts w:hint="eastAsia" w:ascii="微软雅黑" w:hAnsi="微软雅黑"/>
          <w:b/>
          <w:bCs/>
        </w:rPr>
        <w:t>项目背景</w:t>
      </w:r>
      <w:r>
        <w:rPr>
          <w:rFonts w:ascii="微软雅黑" w:hAnsi="微软雅黑"/>
          <w:b/>
          <w:bCs/>
        </w:rPr>
        <w:t>：</w:t>
      </w:r>
    </w:p>
    <w:p>
      <w:pPr>
        <w:autoSpaceDE w:val="0"/>
        <w:autoSpaceDN w:val="0"/>
        <w:adjustRightInd w:val="0"/>
        <w:spacing w:line="360" w:lineRule="auto"/>
        <w:ind w:firstLine="480"/>
        <w:rPr>
          <w:rFonts w:ascii="微软雅黑" w:hAnsi="微软雅黑"/>
          <w:bCs/>
        </w:rPr>
      </w:pPr>
      <w:r>
        <w:rPr>
          <w:rFonts w:ascii="微软雅黑" w:hAnsi="微软雅黑"/>
        </w:rPr>
        <w:drawing>
          <wp:anchor distT="0" distB="0" distL="114300" distR="114300" simplePos="0" relativeHeight="251661312" behindDoc="1" locked="0" layoutInCell="1" allowOverlap="1">
            <wp:simplePos x="0" y="0"/>
            <wp:positionH relativeFrom="column">
              <wp:posOffset>2672080</wp:posOffset>
            </wp:positionH>
            <wp:positionV relativeFrom="paragraph">
              <wp:posOffset>81280</wp:posOffset>
            </wp:positionV>
            <wp:extent cx="3017520" cy="1402715"/>
            <wp:effectExtent l="0" t="0" r="5080" b="0"/>
            <wp:wrapTight wrapText="bothSides">
              <wp:wrapPolygon>
                <wp:start x="0" y="0"/>
                <wp:lineTo x="0" y="21316"/>
                <wp:lineTo x="21545" y="21316"/>
                <wp:lineTo x="21545" y="0"/>
                <wp:lineTo x="0" y="0"/>
              </wp:wrapPolygon>
            </wp:wrapTight>
            <wp:docPr id="47111" name="Picture 2" descr="c:\users\thinkpad\appdata\roaming\360se6\User Data\temp\top.jpg"/>
            <wp:cNvGraphicFramePr/>
            <a:graphic xmlns:a="http://schemas.openxmlformats.org/drawingml/2006/main">
              <a:graphicData uri="http://schemas.openxmlformats.org/drawingml/2006/picture">
                <pic:pic xmlns:pic="http://schemas.openxmlformats.org/drawingml/2006/picture">
                  <pic:nvPicPr>
                    <pic:cNvPr id="47111" name="Picture 2" descr="c:\users\thinkpad\appdata\roaming\360se6\User Data\temp\top.jpg"/>
                    <pic:cNvPicPr>
                      <a:picLocks noChangeArrowheads="1"/>
                    </pic:cNvPicPr>
                  </pic:nvPicPr>
                  <pic:blipFill>
                    <a:blip r:embed="rId40" cstate="email"/>
                    <a:srcRect/>
                    <a:stretch>
                      <a:fillRect/>
                    </a:stretch>
                  </pic:blipFill>
                  <pic:spPr>
                    <a:xfrm>
                      <a:off x="0" y="0"/>
                      <a:ext cx="3017520" cy="1402715"/>
                    </a:xfrm>
                    <a:prstGeom prst="rect">
                      <a:avLst/>
                    </a:prstGeom>
                    <a:noFill/>
                    <a:ln w="9525">
                      <a:noFill/>
                      <a:miter lim="800000"/>
                      <a:headEnd/>
                      <a:tailEnd/>
                    </a:ln>
                  </pic:spPr>
                </pic:pic>
              </a:graphicData>
            </a:graphic>
          </wp:anchor>
        </w:drawing>
      </w:r>
      <w:r>
        <w:rPr>
          <w:rFonts w:hint="eastAsia" w:ascii="微软雅黑" w:hAnsi="微软雅黑"/>
          <w:bCs/>
        </w:rPr>
        <w:tab/>
      </w:r>
      <w:r>
        <w:rPr>
          <w:rFonts w:hint="eastAsia" w:ascii="微软雅黑" w:hAnsi="微软雅黑"/>
          <w:bCs/>
        </w:rPr>
        <w:t>华新水泥股份有限公司始创于1907年，被誉为“中国水泥工业的摇篮”。站在行业前端的华新水泥早已建立了以SAP为中心的应用系统，拥有完善的信息化建设，</w:t>
      </w:r>
      <w:r>
        <w:rPr>
          <w:rFonts w:ascii="微软雅黑" w:hAnsi="微软雅黑"/>
          <w:bCs/>
        </w:rPr>
        <w:t>但仍</w:t>
      </w:r>
      <w:r>
        <w:rPr>
          <w:rFonts w:hint="eastAsia" w:ascii="微软雅黑" w:hAnsi="微软雅黑"/>
          <w:bCs/>
        </w:rPr>
        <w:t>希望进一步改善IT建设，</w:t>
      </w:r>
      <w:r>
        <w:rPr>
          <w:rFonts w:hint="eastAsia" w:ascii="微软雅黑" w:hAnsi="微软雅黑"/>
        </w:rPr>
        <w:t>提高系统数据的安全性及数据管理效率。</w:t>
      </w:r>
    </w:p>
    <w:p>
      <w:pPr>
        <w:autoSpaceDE w:val="0"/>
        <w:autoSpaceDN w:val="0"/>
        <w:adjustRightInd w:val="0"/>
        <w:spacing w:line="360" w:lineRule="auto"/>
        <w:ind w:firstLine="480"/>
        <w:rPr>
          <w:rFonts w:ascii="微软雅黑" w:hAnsi="微软雅黑"/>
          <w:bCs/>
        </w:rPr>
      </w:pPr>
      <w:r>
        <w:rPr>
          <w:rFonts w:hint="eastAsia" w:ascii="微软雅黑" w:hAnsi="微软雅黑"/>
          <w:b/>
          <w:bCs/>
        </w:rPr>
        <w:t>应用场景</w:t>
      </w:r>
      <w:r>
        <w:rPr>
          <w:rFonts w:ascii="微软雅黑" w:hAnsi="微软雅黑"/>
          <w:b/>
          <w:bCs/>
        </w:rPr>
        <w:t>：</w:t>
      </w:r>
      <w:r>
        <w:rPr>
          <w:rFonts w:hint="eastAsia" w:ascii="微软雅黑" w:hAnsi="微软雅黑"/>
          <w:bCs/>
        </w:rPr>
        <w:t>办公网</w:t>
      </w:r>
    </w:p>
    <w:p>
      <w:pPr>
        <w:autoSpaceDE w:val="0"/>
        <w:autoSpaceDN w:val="0"/>
        <w:adjustRightInd w:val="0"/>
        <w:spacing w:line="360" w:lineRule="auto"/>
        <w:ind w:firstLine="480"/>
        <w:rPr>
          <w:rFonts w:ascii="微软雅黑" w:hAnsi="微软雅黑"/>
          <w:b/>
          <w:bCs/>
        </w:rPr>
      </w:pPr>
      <w:r>
        <w:rPr>
          <w:rFonts w:ascii="微软雅黑" w:hAnsi="微软雅黑"/>
          <w:b/>
          <w:bCs/>
        </w:rPr>
        <w:t>问题与痛点：</w:t>
      </w:r>
    </w:p>
    <w:p>
      <w:pPr>
        <w:pStyle w:val="58"/>
        <w:numPr>
          <w:ilvl w:val="0"/>
          <w:numId w:val="18"/>
        </w:numPr>
        <w:autoSpaceDE w:val="0"/>
        <w:autoSpaceDN w:val="0"/>
        <w:adjustRightInd w:val="0"/>
        <w:spacing w:line="360" w:lineRule="auto"/>
        <w:rPr>
          <w:rFonts w:ascii="微软雅黑" w:hAnsi="微软雅黑" w:eastAsia="微软雅黑"/>
          <w:bCs/>
          <w:sz w:val="24"/>
        </w:rPr>
      </w:pPr>
      <w:r>
        <w:rPr>
          <w:rFonts w:hint="eastAsia" w:ascii="微软雅黑" w:hAnsi="微软雅黑" w:eastAsia="微软雅黑"/>
          <w:bCs/>
          <w:sz w:val="24"/>
        </w:rPr>
        <w:t>采用AD域结合桌面管理软件、防病毒软件的方式，对所有办公PC进行管理，数据安全虽然得到了保障，却使管控工作更为繁琐复杂。</w:t>
      </w:r>
    </w:p>
    <w:p>
      <w:pPr>
        <w:pStyle w:val="58"/>
        <w:numPr>
          <w:ilvl w:val="0"/>
          <w:numId w:val="18"/>
        </w:numPr>
        <w:autoSpaceDE w:val="0"/>
        <w:autoSpaceDN w:val="0"/>
        <w:adjustRightInd w:val="0"/>
        <w:spacing w:line="360" w:lineRule="auto"/>
        <w:rPr>
          <w:rFonts w:ascii="微软雅黑" w:hAnsi="微软雅黑" w:eastAsia="微软雅黑"/>
          <w:bCs/>
          <w:sz w:val="24"/>
        </w:rPr>
      </w:pPr>
      <w:r>
        <w:rPr>
          <w:rFonts w:hint="eastAsia" w:ascii="微软雅黑" w:hAnsi="微软雅黑" w:eastAsia="微软雅黑"/>
          <w:bCs/>
          <w:sz w:val="24"/>
        </w:rPr>
        <w:t>PC主机运行的众多安全防护程序，一定程度上影响了企业员工的办公体验</w:t>
      </w:r>
      <w:r>
        <w:rPr>
          <w:rFonts w:ascii="微软雅黑" w:hAnsi="微软雅黑" w:eastAsia="微软雅黑"/>
          <w:bCs/>
          <w:sz w:val="24"/>
        </w:rPr>
        <w:t>，</w:t>
      </w:r>
      <w:r>
        <w:rPr>
          <w:rFonts w:hint="eastAsia" w:ascii="微软雅黑" w:hAnsi="微软雅黑" w:eastAsia="微软雅黑"/>
          <w:bCs/>
          <w:sz w:val="24"/>
        </w:rPr>
        <w:t>导致</w:t>
      </w:r>
      <w:r>
        <w:rPr>
          <w:rFonts w:ascii="微软雅黑" w:hAnsi="微软雅黑" w:eastAsia="微软雅黑"/>
          <w:bCs/>
          <w:sz w:val="24"/>
        </w:rPr>
        <w:t>员工IT满意度下降</w:t>
      </w:r>
      <w:r>
        <w:rPr>
          <w:rFonts w:hint="eastAsia" w:ascii="微软雅黑" w:hAnsi="微软雅黑" w:eastAsia="微软雅黑"/>
          <w:bCs/>
          <w:sz w:val="24"/>
        </w:rPr>
        <w:t>。</w:t>
      </w:r>
    </w:p>
    <w:p>
      <w:pPr>
        <w:autoSpaceDE w:val="0"/>
        <w:autoSpaceDN w:val="0"/>
        <w:adjustRightInd w:val="0"/>
        <w:spacing w:line="360" w:lineRule="auto"/>
        <w:ind w:firstLine="480"/>
        <w:rPr>
          <w:rFonts w:ascii="微软雅黑" w:hAnsi="微软雅黑"/>
          <w:b/>
          <w:bCs/>
        </w:rPr>
      </w:pPr>
      <w:r>
        <w:rPr>
          <w:rFonts w:ascii="微软雅黑" w:hAnsi="微软雅黑"/>
          <w:b/>
          <w:bCs/>
        </w:rPr>
        <w:t>深信服解决方案及价值</w:t>
      </w:r>
      <w:r>
        <w:rPr>
          <w:rFonts w:hint="eastAsia" w:ascii="微软雅黑" w:hAnsi="微软雅黑"/>
          <w:b/>
          <w:bCs/>
        </w:rPr>
        <w:t>：</w:t>
      </w:r>
    </w:p>
    <w:p>
      <w:pPr>
        <w:autoSpaceDE w:val="0"/>
        <w:autoSpaceDN w:val="0"/>
        <w:adjustRightInd w:val="0"/>
        <w:spacing w:line="360" w:lineRule="auto"/>
        <w:ind w:firstLine="480"/>
        <w:rPr>
          <w:rFonts w:ascii="Songti SC" w:hAnsi="Songti SC" w:eastAsia="Songti SC"/>
        </w:rPr>
      </w:pPr>
      <w:r>
        <w:rPr>
          <w:rFonts w:hint="eastAsia" w:ascii="微软雅黑" w:hAnsi="微软雅黑"/>
        </w:rPr>
        <w:t>为解决传统PC在使用过程中产生的种种问题，</w:t>
      </w:r>
      <w:r>
        <w:rPr>
          <w:rFonts w:ascii="微软雅黑" w:hAnsi="微软雅黑"/>
        </w:rPr>
        <w:t>兼顾信息安全管理及</w:t>
      </w:r>
      <w:r>
        <w:rPr>
          <w:rFonts w:hint="eastAsia" w:ascii="微软雅黑" w:hAnsi="微软雅黑"/>
        </w:rPr>
        <w:t>员工办公体</w:t>
      </w:r>
      <w:r>
        <w:rPr>
          <w:rFonts w:hint="eastAsia" w:ascii="Songti SC" w:hAnsi="Songti SC" w:eastAsia="Songti SC"/>
        </w:rPr>
        <w:t>验</w:t>
      </w:r>
      <w:r>
        <w:rPr>
          <w:rFonts w:ascii="Songti SC" w:hAnsi="Songti SC" w:eastAsia="Songti SC"/>
        </w:rPr>
        <w:t>，</w:t>
      </w:r>
      <w:r>
        <w:rPr>
          <w:rFonts w:hint="eastAsia" w:ascii="Songti SC" w:hAnsi="Songti SC" w:eastAsia="Songti SC"/>
        </w:rPr>
        <w:t>华新水泥选择了深信服桌面云方案：</w:t>
      </w:r>
    </w:p>
    <w:p>
      <w:pPr>
        <w:pStyle w:val="58"/>
        <w:numPr>
          <w:ilvl w:val="0"/>
          <w:numId w:val="19"/>
        </w:numPr>
        <w:autoSpaceDE w:val="0"/>
        <w:autoSpaceDN w:val="0"/>
        <w:adjustRightInd w:val="0"/>
        <w:spacing w:line="360" w:lineRule="auto"/>
        <w:rPr>
          <w:rFonts w:ascii="Songti SC" w:hAnsi="Songti SC" w:eastAsia="Songti SC"/>
          <w:sz w:val="24"/>
        </w:rPr>
      </w:pPr>
      <w:r>
        <w:rPr>
          <w:rFonts w:hint="eastAsia" w:ascii="Songti SC" w:hAnsi="Songti SC" w:eastAsia="Songti SC"/>
          <w:sz w:val="24"/>
        </w:rPr>
        <w:t>订单</w:t>
      </w:r>
      <w:r>
        <w:rPr>
          <w:rFonts w:ascii="Songti SC" w:hAnsi="Songti SC" w:eastAsia="Songti SC"/>
          <w:sz w:val="24"/>
        </w:rPr>
        <w:t>、</w:t>
      </w:r>
      <w:r>
        <w:rPr>
          <w:rFonts w:hint="eastAsia" w:ascii="Songti SC" w:hAnsi="Songti SC" w:eastAsia="Songti SC"/>
          <w:sz w:val="24"/>
        </w:rPr>
        <w:t>报表</w:t>
      </w:r>
      <w:r>
        <w:rPr>
          <w:rFonts w:ascii="Songti SC" w:hAnsi="Songti SC" w:eastAsia="Songti SC"/>
          <w:sz w:val="24"/>
        </w:rPr>
        <w:t>、</w:t>
      </w:r>
      <w:r>
        <w:rPr>
          <w:rFonts w:hint="eastAsia" w:ascii="Songti SC" w:hAnsi="Songti SC" w:eastAsia="Songti SC"/>
          <w:sz w:val="24"/>
        </w:rPr>
        <w:t>生产</w:t>
      </w:r>
      <w:r>
        <w:rPr>
          <w:rFonts w:ascii="Songti SC" w:hAnsi="Songti SC" w:eastAsia="Songti SC"/>
          <w:sz w:val="24"/>
        </w:rPr>
        <w:t>数据等机密信息</w:t>
      </w:r>
      <w:r>
        <w:rPr>
          <w:rFonts w:hint="eastAsia" w:ascii="Songti SC" w:hAnsi="Songti SC" w:eastAsia="Songti SC"/>
          <w:sz w:val="24"/>
        </w:rPr>
        <w:t>集中存储在数据中心，</w:t>
      </w:r>
      <w:r>
        <w:rPr>
          <w:rFonts w:ascii="Songti SC" w:hAnsi="Songti SC" w:eastAsia="Songti SC"/>
          <w:sz w:val="24"/>
        </w:rPr>
        <w:t>防止信息外泄，满足</w:t>
      </w:r>
      <w:r>
        <w:rPr>
          <w:rFonts w:hint="eastAsia" w:ascii="Songti SC" w:hAnsi="Songti SC" w:eastAsia="Songti SC"/>
          <w:sz w:val="24"/>
        </w:rPr>
        <w:t>了</w:t>
      </w:r>
      <w:r>
        <w:rPr>
          <w:rFonts w:ascii="Songti SC" w:hAnsi="Songti SC" w:eastAsia="Songti SC"/>
          <w:sz w:val="24"/>
        </w:rPr>
        <w:t>上市</w:t>
      </w:r>
      <w:r>
        <w:rPr>
          <w:rFonts w:hint="eastAsia" w:ascii="Songti SC" w:hAnsi="Songti SC" w:eastAsia="Songti SC"/>
          <w:sz w:val="24"/>
        </w:rPr>
        <w:t>企业</w:t>
      </w:r>
      <w:r>
        <w:rPr>
          <w:rFonts w:ascii="Songti SC" w:hAnsi="Songti SC" w:eastAsia="Songti SC"/>
          <w:sz w:val="24"/>
        </w:rPr>
        <w:t>华新水泥对</w:t>
      </w:r>
      <w:r>
        <w:rPr>
          <w:rFonts w:hint="eastAsia" w:ascii="Songti SC" w:hAnsi="Songti SC" w:eastAsia="Songti SC"/>
          <w:sz w:val="24"/>
        </w:rPr>
        <w:t>业务</w:t>
      </w:r>
      <w:r>
        <w:rPr>
          <w:rFonts w:ascii="Songti SC" w:hAnsi="Songti SC" w:eastAsia="Songti SC"/>
          <w:sz w:val="24"/>
        </w:rPr>
        <w:t xml:space="preserve">数据的安全管理需求。 </w:t>
      </w:r>
    </w:p>
    <w:p>
      <w:pPr>
        <w:pStyle w:val="58"/>
        <w:numPr>
          <w:ilvl w:val="0"/>
          <w:numId w:val="19"/>
        </w:numPr>
        <w:autoSpaceDE w:val="0"/>
        <w:autoSpaceDN w:val="0"/>
        <w:adjustRightInd w:val="0"/>
        <w:spacing w:line="360" w:lineRule="auto"/>
        <w:rPr>
          <w:rFonts w:ascii="Songti SC" w:hAnsi="Songti SC" w:eastAsia="Songti SC"/>
          <w:sz w:val="24"/>
        </w:rPr>
      </w:pPr>
      <w:r>
        <w:rPr>
          <w:rFonts w:hint="eastAsia" w:ascii="Songti SC" w:hAnsi="Songti SC" w:eastAsia="Songti SC"/>
          <w:sz w:val="24"/>
        </w:rPr>
        <w:t>借助精细</w:t>
      </w:r>
      <w:r>
        <w:rPr>
          <w:rFonts w:ascii="Songti SC" w:hAnsi="Songti SC" w:eastAsia="Songti SC"/>
          <w:sz w:val="24"/>
        </w:rPr>
        <w:t>的</w:t>
      </w:r>
      <w:r>
        <w:rPr>
          <w:rFonts w:hint="eastAsia" w:ascii="Songti SC" w:hAnsi="Songti SC" w:eastAsia="Songti SC"/>
          <w:sz w:val="24"/>
        </w:rPr>
        <w:t>权限管控策略，</w:t>
      </w:r>
      <w:r>
        <w:rPr>
          <w:rFonts w:ascii="Songti SC" w:hAnsi="Songti SC" w:eastAsia="Songti SC"/>
          <w:sz w:val="24"/>
        </w:rPr>
        <w:t>实现</w:t>
      </w:r>
      <w:r>
        <w:rPr>
          <w:rFonts w:hint="eastAsia" w:ascii="Songti SC" w:hAnsi="Songti SC" w:eastAsia="Songti SC"/>
          <w:sz w:val="24"/>
        </w:rPr>
        <w:t>更直接、有效的安全管理，</w:t>
      </w:r>
      <w:r>
        <w:rPr>
          <w:rFonts w:ascii="Songti SC" w:hAnsi="Songti SC" w:eastAsia="Songti SC"/>
          <w:sz w:val="24"/>
        </w:rPr>
        <w:t>减少第三方监控管理软件的安装，提高员工的桌面访问体验及满意度。</w:t>
      </w:r>
    </w:p>
    <w:p>
      <w:pPr>
        <w:pStyle w:val="69"/>
        <w:numPr>
          <w:ilvl w:val="1"/>
          <w:numId w:val="1"/>
        </w:numPr>
        <w:tabs>
          <w:tab w:val="clear" w:pos="567"/>
        </w:tabs>
        <w:spacing w:before="0" w:after="0" w:line="360" w:lineRule="auto"/>
        <w:ind w:left="794" w:hanging="794"/>
        <w:rPr>
          <w:sz w:val="28"/>
        </w:rPr>
      </w:pPr>
      <w:bookmarkStart w:id="98" w:name="_Toc29932934"/>
      <w:r>
        <w:rPr>
          <w:rFonts w:hint="eastAsia"/>
          <w:sz w:val="28"/>
        </w:rPr>
        <w:t>四川区域部分案例</w:t>
      </w:r>
      <w:bookmarkEnd w:id="98"/>
    </w:p>
    <w:tbl>
      <w:tblPr>
        <w:tblStyle w:val="62"/>
        <w:tblW w:w="9209" w:type="dxa"/>
        <w:tblInd w:w="0" w:type="dxa"/>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Layout w:type="autofit"/>
        <w:tblCellMar>
          <w:top w:w="0" w:type="dxa"/>
          <w:left w:w="108" w:type="dxa"/>
          <w:bottom w:w="0" w:type="dxa"/>
          <w:right w:w="108" w:type="dxa"/>
        </w:tblCellMar>
      </w:tblPr>
      <w:tblGrid>
        <w:gridCol w:w="4264"/>
        <w:gridCol w:w="4945"/>
      </w:tblGrid>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rPr>
          <w:trHeight w:val="326" w:hRule="atLeast"/>
        </w:trPr>
        <w:tc>
          <w:tcPr>
            <w:tcW w:w="4264" w:type="dxa"/>
            <w:tcBorders>
              <w:top w:val="single" w:color="4F81BD" w:themeColor="accent1" w:sz="4" w:space="0"/>
              <w:left w:val="single" w:color="4F81BD" w:themeColor="accent1" w:sz="4" w:space="0"/>
              <w:bottom w:val="single" w:color="4F81BD" w:themeColor="accent1" w:sz="4" w:space="0"/>
              <w:right w:val="nil"/>
              <w:insideH w:val="single" w:sz="4" w:space="0"/>
              <w:insideV w:val="nil"/>
            </w:tcBorders>
            <w:shd w:val="clear" w:color="auto" w:fill="4F81BD" w:themeFill="accent1"/>
            <w:vAlign w:val="center"/>
          </w:tcPr>
          <w:p>
            <w:pPr>
              <w:ind w:firstLine="480"/>
              <w:jc w:val="center"/>
              <w:rPr>
                <w:rFonts w:ascii="微软雅黑" w:hAnsi="微软雅黑"/>
                <w:b w:val="0"/>
                <w:bCs/>
                <w:color w:val="FFFFFF" w:themeColor="background1"/>
                <w:sz w:val="24"/>
                <w:szCs w:val="20"/>
                <w14:textFill>
                  <w14:solidFill>
                    <w14:schemeClr w14:val="bg1"/>
                  </w14:solidFill>
                </w14:textFill>
              </w:rPr>
            </w:pPr>
            <w:r>
              <w:rPr>
                <w:rFonts w:hint="eastAsia" w:ascii="微软雅黑" w:hAnsi="微软雅黑"/>
                <w:b w:val="0"/>
                <w:bCs/>
                <w:color w:val="FFFFFF" w:themeColor="background1"/>
                <w:sz w:val="24"/>
                <w:szCs w:val="20"/>
                <w14:textFill>
                  <w14:solidFill>
                    <w14:schemeClr w14:val="bg1"/>
                  </w14:solidFill>
                </w14:textFill>
              </w:rPr>
              <w:t>客户名称</w:t>
            </w:r>
          </w:p>
        </w:tc>
        <w:tc>
          <w:tcPr>
            <w:tcW w:w="4945" w:type="dxa"/>
            <w:tcBorders>
              <w:top w:val="single" w:color="4F81BD" w:themeColor="accent1" w:sz="4" w:space="0"/>
              <w:bottom w:val="single" w:color="4F81BD" w:themeColor="accent1" w:sz="4" w:space="0"/>
              <w:right w:val="single" w:color="4F81BD" w:themeColor="accent1" w:sz="4" w:space="0"/>
              <w:insideH w:val="single" w:sz="4" w:space="0"/>
              <w:insideV w:val="nil"/>
            </w:tcBorders>
            <w:shd w:val="clear" w:color="auto" w:fill="4F81BD" w:themeFill="accent1"/>
            <w:vAlign w:val="center"/>
          </w:tcPr>
          <w:p>
            <w:pPr>
              <w:ind w:firstLine="480"/>
              <w:jc w:val="center"/>
              <w:rPr>
                <w:rFonts w:ascii="微软雅黑" w:hAnsi="微软雅黑"/>
                <w:b w:val="0"/>
                <w:bCs/>
                <w:color w:val="FFFFFF" w:themeColor="background1"/>
                <w:sz w:val="24"/>
                <w:szCs w:val="20"/>
                <w14:textFill>
                  <w14:solidFill>
                    <w14:schemeClr w14:val="bg1"/>
                  </w14:solidFill>
                </w14:textFill>
              </w:rPr>
            </w:pPr>
            <w:r>
              <w:rPr>
                <w:rFonts w:hint="eastAsia" w:ascii="微软雅黑" w:hAnsi="微软雅黑"/>
                <w:b w:val="0"/>
                <w:bCs/>
                <w:color w:val="FFFFFF" w:themeColor="background1"/>
                <w:sz w:val="24"/>
                <w:szCs w:val="20"/>
                <w14:textFill>
                  <w14:solidFill>
                    <w14:schemeClr w14:val="bg1"/>
                  </w14:solidFill>
                </w14:textFill>
              </w:rPr>
              <w:t>客户名称</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shd w:val="clear" w:color="auto" w:fill="DBE5F1" w:themeFill="accent1" w:themeFillTint="33"/>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崇州市经信局</w:t>
            </w:r>
          </w:p>
        </w:tc>
        <w:tc>
          <w:tcPr>
            <w:tcW w:w="4945" w:type="dxa"/>
            <w:shd w:val="clear" w:color="auto" w:fill="DBE5F1" w:themeFill="accent1" w:themeFillTint="33"/>
            <w:vAlign w:val="center"/>
          </w:tcPr>
          <w:p>
            <w:pPr>
              <w:ind w:firstLine="480"/>
              <w:jc w:val="center"/>
              <w:rPr>
                <w:rFonts w:ascii="微软雅黑" w:hAnsi="微软雅黑"/>
                <w:sz w:val="24"/>
                <w:szCs w:val="20"/>
              </w:rPr>
            </w:pPr>
            <w:r>
              <w:rPr>
                <w:rFonts w:hint="eastAsia" w:ascii="微软雅黑" w:hAnsi="微软雅黑"/>
                <w:sz w:val="24"/>
                <w:szCs w:val="20"/>
              </w:rPr>
              <w:t>成都电子科技大学</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成都铁路局</w:t>
            </w:r>
          </w:p>
        </w:tc>
        <w:tc>
          <w:tcPr>
            <w:tcW w:w="4945" w:type="dxa"/>
            <w:vAlign w:val="center"/>
          </w:tcPr>
          <w:p>
            <w:pPr>
              <w:ind w:firstLine="480"/>
              <w:jc w:val="center"/>
              <w:rPr>
                <w:rFonts w:ascii="微软雅黑" w:hAnsi="微软雅黑"/>
                <w:sz w:val="24"/>
                <w:szCs w:val="20"/>
              </w:rPr>
            </w:pPr>
            <w:r>
              <w:rPr>
                <w:rFonts w:hint="eastAsia" w:ascii="微软雅黑" w:hAnsi="微软雅黑"/>
                <w:sz w:val="24"/>
                <w:szCs w:val="20"/>
              </w:rPr>
              <w:t>四川农业大学</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shd w:val="clear" w:color="auto" w:fill="DBE5F1" w:themeFill="accent1" w:themeFillTint="33"/>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成都市成华区国税局</w:t>
            </w:r>
          </w:p>
        </w:tc>
        <w:tc>
          <w:tcPr>
            <w:tcW w:w="4945" w:type="dxa"/>
            <w:shd w:val="clear" w:color="auto" w:fill="DBE5F1" w:themeFill="accent1" w:themeFillTint="33"/>
            <w:vAlign w:val="center"/>
          </w:tcPr>
          <w:p>
            <w:pPr>
              <w:ind w:firstLine="480"/>
              <w:jc w:val="center"/>
              <w:rPr>
                <w:rFonts w:ascii="微软雅黑" w:hAnsi="微软雅黑"/>
                <w:sz w:val="24"/>
                <w:szCs w:val="20"/>
              </w:rPr>
            </w:pPr>
            <w:r>
              <w:rPr>
                <w:rFonts w:hint="eastAsia" w:ascii="微软雅黑" w:hAnsi="微软雅黑"/>
                <w:sz w:val="24"/>
                <w:szCs w:val="20"/>
              </w:rPr>
              <w:t>成都信息工程学院</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德阳市质量技术监督局</w:t>
            </w:r>
          </w:p>
        </w:tc>
        <w:tc>
          <w:tcPr>
            <w:tcW w:w="4945" w:type="dxa"/>
            <w:vAlign w:val="center"/>
          </w:tcPr>
          <w:p>
            <w:pPr>
              <w:ind w:firstLine="480"/>
              <w:jc w:val="center"/>
              <w:rPr>
                <w:rFonts w:ascii="微软雅黑" w:hAnsi="微软雅黑"/>
                <w:sz w:val="24"/>
                <w:szCs w:val="20"/>
              </w:rPr>
            </w:pPr>
            <w:r>
              <w:rPr>
                <w:rFonts w:hint="eastAsia" w:ascii="微软雅黑" w:hAnsi="微软雅黑"/>
                <w:sz w:val="24"/>
                <w:szCs w:val="20"/>
              </w:rPr>
              <w:t>彭州教育局</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shd w:val="clear" w:color="auto" w:fill="DBE5F1" w:themeFill="accent1" w:themeFillTint="33"/>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中共成都市委员会</w:t>
            </w:r>
          </w:p>
        </w:tc>
        <w:tc>
          <w:tcPr>
            <w:tcW w:w="4945" w:type="dxa"/>
            <w:shd w:val="clear" w:color="auto" w:fill="DBE5F1" w:themeFill="accent1" w:themeFillTint="33"/>
            <w:vAlign w:val="center"/>
          </w:tcPr>
          <w:p>
            <w:pPr>
              <w:ind w:firstLine="480"/>
              <w:jc w:val="center"/>
              <w:rPr>
                <w:rFonts w:ascii="微软雅黑" w:hAnsi="微软雅黑"/>
                <w:sz w:val="24"/>
                <w:szCs w:val="20"/>
              </w:rPr>
            </w:pPr>
            <w:r>
              <w:rPr>
                <w:rFonts w:hint="eastAsia" w:ascii="微软雅黑" w:hAnsi="微软雅黑"/>
                <w:sz w:val="24"/>
                <w:szCs w:val="20"/>
              </w:rPr>
              <w:t>成都医学院</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中国人民武装警察部队三支队</w:t>
            </w:r>
          </w:p>
        </w:tc>
        <w:tc>
          <w:tcPr>
            <w:tcW w:w="4945" w:type="dxa"/>
            <w:vAlign w:val="center"/>
          </w:tcPr>
          <w:p>
            <w:pPr>
              <w:ind w:firstLine="480"/>
              <w:jc w:val="center"/>
              <w:rPr>
                <w:rFonts w:ascii="微软雅黑" w:hAnsi="微软雅黑"/>
                <w:sz w:val="24"/>
                <w:szCs w:val="20"/>
              </w:rPr>
            </w:pPr>
            <w:r>
              <w:rPr>
                <w:rFonts w:hint="eastAsia" w:ascii="微软雅黑" w:hAnsi="微软雅黑"/>
                <w:sz w:val="24"/>
                <w:szCs w:val="20"/>
              </w:rPr>
              <w:t>四川城市职业学院</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shd w:val="clear" w:color="auto" w:fill="DBE5F1" w:themeFill="accent1" w:themeFillTint="33"/>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郫县政务中心</w:t>
            </w:r>
          </w:p>
        </w:tc>
        <w:tc>
          <w:tcPr>
            <w:tcW w:w="4945" w:type="dxa"/>
            <w:shd w:val="clear" w:color="auto" w:fill="DBE5F1" w:themeFill="accent1" w:themeFillTint="33"/>
            <w:vAlign w:val="center"/>
          </w:tcPr>
          <w:p>
            <w:pPr>
              <w:ind w:firstLine="480"/>
              <w:jc w:val="center"/>
              <w:rPr>
                <w:rFonts w:ascii="微软雅黑" w:hAnsi="微软雅黑"/>
                <w:sz w:val="24"/>
                <w:szCs w:val="20"/>
              </w:rPr>
            </w:pPr>
            <w:r>
              <w:rPr>
                <w:rFonts w:hint="eastAsia" w:ascii="微软雅黑" w:hAnsi="微软雅黑"/>
                <w:sz w:val="24"/>
                <w:szCs w:val="20"/>
              </w:rPr>
              <w:t>四川水利职业学院</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温江信息办</w:t>
            </w:r>
          </w:p>
        </w:tc>
        <w:tc>
          <w:tcPr>
            <w:tcW w:w="4945" w:type="dxa"/>
            <w:vAlign w:val="center"/>
          </w:tcPr>
          <w:p>
            <w:pPr>
              <w:ind w:firstLine="480"/>
              <w:jc w:val="center"/>
              <w:rPr>
                <w:rFonts w:ascii="微软雅黑" w:hAnsi="微软雅黑"/>
                <w:sz w:val="24"/>
                <w:szCs w:val="20"/>
              </w:rPr>
            </w:pPr>
            <w:r>
              <w:rPr>
                <w:rFonts w:hint="eastAsia" w:ascii="微软雅黑" w:hAnsi="微软雅黑"/>
                <w:sz w:val="24"/>
                <w:szCs w:val="20"/>
              </w:rPr>
              <w:t>西昌教育局</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shd w:val="clear" w:color="auto" w:fill="DBE5F1" w:themeFill="accent1" w:themeFillTint="33"/>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武侯区公安局</w:t>
            </w:r>
          </w:p>
        </w:tc>
        <w:tc>
          <w:tcPr>
            <w:tcW w:w="4945" w:type="dxa"/>
            <w:shd w:val="clear" w:color="auto" w:fill="DBE5F1" w:themeFill="accent1" w:themeFillTint="33"/>
            <w:vAlign w:val="center"/>
          </w:tcPr>
          <w:p>
            <w:pPr>
              <w:ind w:firstLine="480"/>
              <w:jc w:val="center"/>
              <w:rPr>
                <w:rFonts w:ascii="微软雅黑" w:hAnsi="微软雅黑"/>
                <w:sz w:val="24"/>
                <w:szCs w:val="20"/>
              </w:rPr>
            </w:pPr>
            <w:r>
              <w:rPr>
                <w:rFonts w:hint="eastAsia" w:ascii="微软雅黑" w:hAnsi="微软雅黑"/>
                <w:sz w:val="24"/>
                <w:szCs w:val="20"/>
              </w:rPr>
              <w:t>四川文化产业职院</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巴中市地税局</w:t>
            </w:r>
          </w:p>
        </w:tc>
        <w:tc>
          <w:tcPr>
            <w:tcW w:w="4945" w:type="dxa"/>
            <w:vAlign w:val="center"/>
          </w:tcPr>
          <w:p>
            <w:pPr>
              <w:ind w:firstLine="480"/>
              <w:jc w:val="center"/>
              <w:rPr>
                <w:rFonts w:ascii="微软雅黑" w:hAnsi="微软雅黑"/>
                <w:sz w:val="24"/>
                <w:szCs w:val="20"/>
              </w:rPr>
            </w:pPr>
            <w:r>
              <w:rPr>
                <w:rFonts w:hint="eastAsia" w:ascii="微软雅黑" w:hAnsi="微软雅黑"/>
                <w:sz w:val="24"/>
                <w:szCs w:val="20"/>
              </w:rPr>
              <w:t>成都农业职业学院</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shd w:val="clear" w:color="auto" w:fill="DBE5F1" w:themeFill="accent1" w:themeFillTint="33"/>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雅安市交警队</w:t>
            </w:r>
          </w:p>
        </w:tc>
        <w:tc>
          <w:tcPr>
            <w:tcW w:w="4945" w:type="dxa"/>
            <w:shd w:val="clear" w:color="auto" w:fill="DBE5F1" w:themeFill="accent1" w:themeFillTint="33"/>
            <w:vAlign w:val="center"/>
          </w:tcPr>
          <w:p>
            <w:pPr>
              <w:ind w:firstLine="480"/>
              <w:jc w:val="center"/>
              <w:rPr>
                <w:rFonts w:ascii="微软雅黑" w:hAnsi="微软雅黑"/>
                <w:sz w:val="24"/>
                <w:szCs w:val="20"/>
              </w:rPr>
            </w:pPr>
            <w:r>
              <w:rPr>
                <w:rFonts w:hint="eastAsia" w:ascii="微软雅黑" w:hAnsi="微软雅黑"/>
                <w:sz w:val="24"/>
                <w:szCs w:val="20"/>
              </w:rPr>
              <w:t>温江中学</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成都市气象局</w:t>
            </w:r>
          </w:p>
        </w:tc>
        <w:tc>
          <w:tcPr>
            <w:tcW w:w="4945" w:type="dxa"/>
            <w:vAlign w:val="center"/>
          </w:tcPr>
          <w:p>
            <w:pPr>
              <w:ind w:firstLine="480"/>
              <w:jc w:val="center"/>
              <w:rPr>
                <w:rFonts w:ascii="微软雅黑" w:hAnsi="微软雅黑"/>
                <w:sz w:val="24"/>
                <w:szCs w:val="20"/>
              </w:rPr>
            </w:pPr>
            <w:r>
              <w:rPr>
                <w:rFonts w:hint="eastAsia" w:ascii="微软雅黑" w:hAnsi="微软雅黑"/>
                <w:sz w:val="24"/>
                <w:szCs w:val="20"/>
              </w:rPr>
              <w:t>道孚县教育局</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shd w:val="clear" w:color="auto" w:fill="DBE5F1" w:themeFill="accent1" w:themeFillTint="33"/>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阿坝州公安局</w:t>
            </w:r>
          </w:p>
        </w:tc>
        <w:tc>
          <w:tcPr>
            <w:tcW w:w="4945" w:type="dxa"/>
            <w:shd w:val="clear" w:color="auto" w:fill="DBE5F1" w:themeFill="accent1" w:themeFillTint="33"/>
            <w:vAlign w:val="center"/>
          </w:tcPr>
          <w:p>
            <w:pPr>
              <w:ind w:firstLine="480"/>
              <w:jc w:val="center"/>
              <w:rPr>
                <w:rFonts w:ascii="微软雅黑" w:hAnsi="微软雅黑"/>
                <w:sz w:val="24"/>
                <w:szCs w:val="20"/>
              </w:rPr>
            </w:pPr>
            <w:r>
              <w:rPr>
                <w:rFonts w:hint="eastAsia" w:ascii="微软雅黑" w:hAnsi="微软雅黑"/>
                <w:sz w:val="24"/>
                <w:szCs w:val="20"/>
              </w:rPr>
              <w:t>四川民族学院</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遂宁市工商局</w:t>
            </w:r>
          </w:p>
        </w:tc>
        <w:tc>
          <w:tcPr>
            <w:tcW w:w="4945" w:type="dxa"/>
            <w:vAlign w:val="center"/>
          </w:tcPr>
          <w:p>
            <w:pPr>
              <w:ind w:firstLine="480"/>
              <w:jc w:val="center"/>
              <w:rPr>
                <w:rFonts w:ascii="微软雅黑" w:hAnsi="微软雅黑"/>
                <w:sz w:val="24"/>
                <w:szCs w:val="20"/>
              </w:rPr>
            </w:pPr>
            <w:r>
              <w:rPr>
                <w:rFonts w:hint="eastAsia" w:ascii="微软雅黑" w:hAnsi="微软雅黑"/>
                <w:sz w:val="24"/>
                <w:szCs w:val="20"/>
              </w:rPr>
              <w:t>四川科技学院</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shd w:val="clear" w:color="auto" w:fill="DBE5F1" w:themeFill="accent1" w:themeFillTint="33"/>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攀西监狱</w:t>
            </w:r>
          </w:p>
        </w:tc>
        <w:tc>
          <w:tcPr>
            <w:tcW w:w="4945" w:type="dxa"/>
            <w:shd w:val="clear" w:color="auto" w:fill="DBE5F1" w:themeFill="accent1" w:themeFillTint="33"/>
            <w:vAlign w:val="center"/>
          </w:tcPr>
          <w:p>
            <w:pPr>
              <w:ind w:firstLine="480"/>
              <w:jc w:val="center"/>
              <w:rPr>
                <w:rFonts w:ascii="微软雅黑" w:hAnsi="微软雅黑"/>
                <w:sz w:val="24"/>
                <w:szCs w:val="20"/>
              </w:rPr>
            </w:pPr>
            <w:r>
              <w:rPr>
                <w:rFonts w:hint="eastAsia" w:ascii="微软雅黑" w:hAnsi="微软雅黑"/>
                <w:sz w:val="24"/>
                <w:szCs w:val="20"/>
              </w:rPr>
              <w:t>华西二院</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雅安信访办</w:t>
            </w:r>
          </w:p>
        </w:tc>
        <w:tc>
          <w:tcPr>
            <w:tcW w:w="4945" w:type="dxa"/>
            <w:vAlign w:val="center"/>
          </w:tcPr>
          <w:p>
            <w:pPr>
              <w:ind w:firstLine="480"/>
              <w:jc w:val="center"/>
              <w:rPr>
                <w:rFonts w:ascii="微软雅黑" w:hAnsi="微软雅黑"/>
                <w:sz w:val="24"/>
                <w:szCs w:val="20"/>
              </w:rPr>
            </w:pPr>
            <w:r>
              <w:rPr>
                <w:rFonts w:hint="eastAsia" w:ascii="微软雅黑" w:hAnsi="微软雅黑"/>
                <w:sz w:val="24"/>
                <w:szCs w:val="20"/>
              </w:rPr>
              <w:t>泸州市人民医院</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rPr>
          <w:trHeight w:val="310" w:hRule="atLeast"/>
        </w:trPr>
        <w:tc>
          <w:tcPr>
            <w:tcW w:w="4264" w:type="dxa"/>
            <w:shd w:val="clear" w:color="auto" w:fill="DBE5F1" w:themeFill="accent1" w:themeFillTint="33"/>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崇州市监狱局</w:t>
            </w:r>
          </w:p>
        </w:tc>
        <w:tc>
          <w:tcPr>
            <w:tcW w:w="4945" w:type="dxa"/>
            <w:shd w:val="clear" w:color="auto" w:fill="DBE5F1" w:themeFill="accent1" w:themeFillTint="33"/>
            <w:vAlign w:val="center"/>
          </w:tcPr>
          <w:p>
            <w:pPr>
              <w:ind w:firstLine="480"/>
              <w:jc w:val="center"/>
              <w:rPr>
                <w:rFonts w:ascii="微软雅黑" w:hAnsi="微软雅黑"/>
                <w:sz w:val="24"/>
                <w:szCs w:val="20"/>
              </w:rPr>
            </w:pPr>
            <w:r>
              <w:rPr>
                <w:rFonts w:hint="eastAsia" w:ascii="微软雅黑" w:hAnsi="微软雅黑"/>
                <w:sz w:val="24"/>
                <w:szCs w:val="20"/>
              </w:rPr>
              <w:t>四川航天金穗</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乐山政府信息办</w:t>
            </w:r>
          </w:p>
        </w:tc>
        <w:tc>
          <w:tcPr>
            <w:tcW w:w="4945" w:type="dxa"/>
            <w:vAlign w:val="center"/>
          </w:tcPr>
          <w:p>
            <w:pPr>
              <w:ind w:firstLine="480"/>
              <w:jc w:val="center"/>
              <w:rPr>
                <w:rFonts w:ascii="微软雅黑" w:hAnsi="微软雅黑"/>
                <w:sz w:val="24"/>
                <w:szCs w:val="20"/>
              </w:rPr>
            </w:pPr>
            <w:r>
              <w:rPr>
                <w:rFonts w:hint="eastAsia" w:ascii="微软雅黑" w:hAnsi="微软雅黑"/>
                <w:sz w:val="24"/>
                <w:szCs w:val="20"/>
              </w:rPr>
              <w:t>四川三和集团</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shd w:val="clear" w:color="auto" w:fill="DBE5F1" w:themeFill="accent1" w:themeFillTint="33"/>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攀枝花西区政法委</w:t>
            </w:r>
          </w:p>
        </w:tc>
        <w:tc>
          <w:tcPr>
            <w:tcW w:w="4945" w:type="dxa"/>
            <w:shd w:val="clear" w:color="auto" w:fill="DBE5F1" w:themeFill="accent1" w:themeFillTint="33"/>
            <w:vAlign w:val="center"/>
          </w:tcPr>
          <w:p>
            <w:pPr>
              <w:ind w:firstLine="480"/>
              <w:jc w:val="center"/>
              <w:rPr>
                <w:rFonts w:ascii="微软雅黑" w:hAnsi="微软雅黑"/>
                <w:sz w:val="24"/>
                <w:szCs w:val="20"/>
              </w:rPr>
            </w:pPr>
            <w:r>
              <w:rPr>
                <w:rFonts w:hint="eastAsia" w:ascii="微软雅黑" w:hAnsi="微软雅黑"/>
                <w:sz w:val="24"/>
                <w:szCs w:val="20"/>
              </w:rPr>
              <w:t>武警水电三支队</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四川省电力科研设计院</w:t>
            </w:r>
          </w:p>
        </w:tc>
        <w:tc>
          <w:tcPr>
            <w:tcW w:w="4945" w:type="dxa"/>
            <w:vAlign w:val="center"/>
          </w:tcPr>
          <w:p>
            <w:pPr>
              <w:ind w:firstLine="480"/>
              <w:jc w:val="center"/>
              <w:rPr>
                <w:rFonts w:ascii="微软雅黑" w:hAnsi="微软雅黑"/>
                <w:sz w:val="24"/>
                <w:szCs w:val="20"/>
              </w:rPr>
            </w:pPr>
            <w:r>
              <w:rPr>
                <w:rFonts w:hint="eastAsia" w:ascii="微软雅黑" w:hAnsi="微软雅黑"/>
                <w:sz w:val="24"/>
                <w:szCs w:val="20"/>
              </w:rPr>
              <w:t>科来软件</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shd w:val="clear" w:color="auto" w:fill="DBE5F1" w:themeFill="accent1" w:themeFillTint="33"/>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国电四川</w:t>
            </w:r>
          </w:p>
        </w:tc>
        <w:tc>
          <w:tcPr>
            <w:tcW w:w="4945" w:type="dxa"/>
            <w:shd w:val="clear" w:color="auto" w:fill="DBE5F1" w:themeFill="accent1" w:themeFillTint="33"/>
            <w:vAlign w:val="center"/>
          </w:tcPr>
          <w:p>
            <w:pPr>
              <w:ind w:firstLine="480"/>
              <w:jc w:val="center"/>
              <w:rPr>
                <w:rFonts w:ascii="微软雅黑" w:hAnsi="微软雅黑"/>
                <w:sz w:val="24"/>
                <w:szCs w:val="20"/>
              </w:rPr>
            </w:pPr>
            <w:r>
              <w:rPr>
                <w:rFonts w:hint="eastAsia" w:ascii="微软雅黑" w:hAnsi="微软雅黑"/>
                <w:sz w:val="24"/>
                <w:szCs w:val="20"/>
              </w:rPr>
              <w:t>中国国航航空公司</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利尔化学</w:t>
            </w:r>
          </w:p>
        </w:tc>
        <w:tc>
          <w:tcPr>
            <w:tcW w:w="4945" w:type="dxa"/>
            <w:vAlign w:val="center"/>
          </w:tcPr>
          <w:p>
            <w:pPr>
              <w:ind w:firstLine="480"/>
              <w:jc w:val="center"/>
              <w:rPr>
                <w:rFonts w:ascii="微软雅黑" w:hAnsi="微软雅黑"/>
                <w:sz w:val="24"/>
                <w:szCs w:val="20"/>
              </w:rPr>
            </w:pPr>
            <w:r>
              <w:rPr>
                <w:rFonts w:hint="eastAsia" w:ascii="微软雅黑" w:hAnsi="微软雅黑"/>
                <w:sz w:val="24"/>
                <w:szCs w:val="20"/>
              </w:rPr>
              <w:t>品胜电子</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shd w:val="clear" w:color="auto" w:fill="DBE5F1" w:themeFill="accent1" w:themeFillTint="33"/>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中铁信托</w:t>
            </w:r>
          </w:p>
        </w:tc>
        <w:tc>
          <w:tcPr>
            <w:tcW w:w="4945" w:type="dxa"/>
            <w:shd w:val="clear" w:color="auto" w:fill="DBE5F1" w:themeFill="accent1" w:themeFillTint="33"/>
            <w:vAlign w:val="center"/>
          </w:tcPr>
          <w:p>
            <w:pPr>
              <w:ind w:firstLine="480"/>
              <w:jc w:val="center"/>
              <w:rPr>
                <w:rFonts w:ascii="微软雅黑" w:hAnsi="微软雅黑"/>
                <w:sz w:val="24"/>
                <w:szCs w:val="20"/>
              </w:rPr>
            </w:pPr>
            <w:r>
              <w:rPr>
                <w:rFonts w:hint="eastAsia" w:ascii="微软雅黑" w:hAnsi="微软雅黑"/>
                <w:sz w:val="24"/>
                <w:szCs w:val="20"/>
              </w:rPr>
              <w:t>易贷网</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Ex>
        <w:tc>
          <w:tcPr>
            <w:tcW w:w="4264" w:type="dxa"/>
            <w:vAlign w:val="center"/>
          </w:tcPr>
          <w:p>
            <w:pPr>
              <w:ind w:firstLine="480"/>
              <w:jc w:val="center"/>
              <w:rPr>
                <w:rFonts w:ascii="微软雅黑" w:hAnsi="微软雅黑"/>
                <w:b w:val="0"/>
                <w:bCs/>
                <w:sz w:val="24"/>
                <w:szCs w:val="20"/>
              </w:rPr>
            </w:pPr>
            <w:r>
              <w:rPr>
                <w:rFonts w:hint="eastAsia" w:ascii="微软雅黑" w:hAnsi="微软雅黑"/>
                <w:b w:val="0"/>
                <w:bCs/>
                <w:sz w:val="24"/>
                <w:szCs w:val="20"/>
              </w:rPr>
              <w:t>人行成都分行</w:t>
            </w:r>
          </w:p>
        </w:tc>
        <w:tc>
          <w:tcPr>
            <w:tcW w:w="4945" w:type="dxa"/>
            <w:vAlign w:val="center"/>
          </w:tcPr>
          <w:p>
            <w:pPr>
              <w:ind w:firstLine="480"/>
              <w:jc w:val="center"/>
              <w:rPr>
                <w:rFonts w:ascii="微软雅黑" w:hAnsi="微软雅黑"/>
                <w:sz w:val="24"/>
                <w:szCs w:val="20"/>
              </w:rPr>
            </w:pPr>
            <w:r>
              <w:rPr>
                <w:rFonts w:hint="eastAsia" w:ascii="微软雅黑" w:hAnsi="微软雅黑"/>
                <w:sz w:val="24"/>
                <w:szCs w:val="20"/>
              </w:rPr>
              <w:t>广元人行</w:t>
            </w:r>
          </w:p>
        </w:tc>
      </w:tr>
    </w:tbl>
    <w:p>
      <w:pPr>
        <w:pStyle w:val="42"/>
        <w:ind w:left="0" w:firstLine="0"/>
      </w:pPr>
    </w:p>
    <w:sectPr>
      <w:type w:val="continuous"/>
      <w:pgSz w:w="11900" w:h="16840"/>
      <w:pgMar w:top="1418" w:right="1418" w:bottom="1418" w:left="1418" w:header="907" w:footer="992" w:gutter="0"/>
      <w:pgNumType w:start="1"/>
      <w:cols w:space="425" w:num="1"/>
      <w:docGrid w:type="lines" w:linePitch="32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 w:name="Wingdings">
    <w:panose1 w:val="05000000000000000000"/>
    <w:charset w:val="02"/>
    <w:family w:val="decorative"/>
    <w:pitch w:val="default"/>
    <w:sig w:usb0="00000000" w:usb1="00000000" w:usb2="00000000" w:usb3="00000000" w:csb0="80000000" w:csb1="00000000"/>
  </w:font>
  <w:font w:name="Arial">
    <w:panose1 w:val="020B0604020202090204"/>
    <w:charset w:val="00"/>
    <w:family w:val="swiss"/>
    <w:pitch w:val="default"/>
    <w:sig w:usb0="E0000AFF" w:usb1="00007843" w:usb2="00000001" w:usb3="00000000" w:csb0="400001BF" w:csb1="DFF70000"/>
  </w:font>
  <w:font w:name="隶书">
    <w:altName w:val="报隶-简"/>
    <w:panose1 w:val="020B0604020202020204"/>
    <w:charset w:val="86"/>
    <w:family w:val="modern"/>
    <w:pitch w:val="default"/>
    <w:sig w:usb0="00000000" w:usb1="00000000" w:usb2="00000010" w:usb3="00000000" w:csb0="00040000" w:csb1="00000000"/>
  </w:font>
  <w:font w:name="Tahoma">
    <w:panose1 w:val="020B0804030504040204"/>
    <w:charset w:val="00"/>
    <w:family w:val="swiss"/>
    <w:pitch w:val="default"/>
    <w:sig w:usb0="E1002AFF" w:usb1="C000605B" w:usb2="00000029" w:usb3="00000000" w:csb0="200101FF" w:csb1="20280000"/>
  </w:font>
  <w:font w:name="微软雅黑">
    <w:altName w:val="汉仪旗黑"/>
    <w:panose1 w:val="020B0503020204020204"/>
    <w:charset w:val="86"/>
    <w:family w:val="swiss"/>
    <w:pitch w:val="default"/>
    <w:sig w:usb0="00000000" w:usb1="00000000" w:usb2="00000016" w:usb3="00000000" w:csb0="0004001F" w:csb1="00000000"/>
  </w:font>
  <w:font w:name="Heiti SC Light">
    <w:panose1 w:val="02000000000000000000"/>
    <w:charset w:val="80"/>
    <w:family w:val="auto"/>
    <w:pitch w:val="default"/>
    <w:sig w:usb0="8000002F" w:usb1="0800004A" w:usb2="00000000" w:usb3="00000000" w:csb0="203E0000" w:csb1="00000000"/>
  </w:font>
  <w:font w:name="黑体">
    <w:altName w:val="汉仪中黑KW"/>
    <w:panose1 w:val="02010609060101010101"/>
    <w:charset w:val="86"/>
    <w:family w:val="modern"/>
    <w:pitch w:val="default"/>
    <w:sig w:usb0="00000000" w:usb1="00000000" w:usb2="00000016" w:usb3="00000000" w:csb0="00040001" w:csb1="00000000"/>
  </w:font>
  <w:font w:name="楷体_GB2312">
    <w:altName w:val="汉仪楷体简"/>
    <w:panose1 w:val="020B0604020202020204"/>
    <w:charset w:val="86"/>
    <w:family w:val="modern"/>
    <w:pitch w:val="default"/>
    <w:sig w:usb0="00000000" w:usb1="00000000" w:usb2="00000010" w:usb3="00000000" w:csb0="00040000" w:csb1="00000000"/>
  </w:font>
  <w:font w:name="Songti SC">
    <w:panose1 w:val="02010800040101010101"/>
    <w:charset w:val="86"/>
    <w:family w:val="auto"/>
    <w:pitch w:val="default"/>
    <w:sig w:usb0="00000001" w:usb1="080F0000" w:usb2="00000000" w:usb3="00000000" w:csb0="00040000" w:csb1="00000000"/>
  </w:font>
  <w:font w:name="Microsoft Yahei">
    <w:altName w:val="苹方-简"/>
    <w:panose1 w:val="020B0503020204020204"/>
    <w:charset w:val="86"/>
    <w:family w:val="swiss"/>
    <w:pitch w:val="default"/>
    <w:sig w:usb0="00000000" w:usb1="00000000" w:usb2="00000016" w:usb3="00000000" w:csb0="0004001F" w:csb1="00000000"/>
  </w:font>
  <w:font w:name="Times">
    <w:panose1 w:val="00000500000000020000"/>
    <w:charset w:val="00"/>
    <w:family w:val="auto"/>
    <w:pitch w:val="default"/>
    <w:sig w:usb0="E00002FF" w:usb1="5000205A" w:usb2="00000000" w:usb3="00000000" w:csb0="2000019F" w:csb1="4F010000"/>
  </w:font>
  <w:font w:name="楷体">
    <w:altName w:val="汉仪楷体KW"/>
    <w:panose1 w:val="02010609060101010101"/>
    <w:charset w:val="86"/>
    <w:family w:val="modern"/>
    <w:pitch w:val="default"/>
    <w:sig w:usb0="00000000" w:usb1="00000000" w:usb2="00000016" w:usb3="00000000" w:csb0="00040001" w:csb1="00000000"/>
  </w:font>
  <w:font w:name="汉仪中黑KW">
    <w:panose1 w:val="00020600040101010101"/>
    <w:charset w:val="86"/>
    <w:family w:val="auto"/>
    <w:pitch w:val="default"/>
    <w:sig w:usb0="A00002BF" w:usb1="18EF7CFA" w:usb2="00000016" w:usb3="00000000" w:csb0="00040000" w:csb1="00000000"/>
  </w:font>
  <w:font w:name="汉仪旗黑">
    <w:panose1 w:val="00020600040101010101"/>
    <w:charset w:val="86"/>
    <w:family w:val="auto"/>
    <w:pitch w:val="default"/>
    <w:sig w:usb0="A00002BF" w:usb1="1ACF7CFA" w:usb2="00000016" w:usb3="00000000" w:csb0="0004009F" w:csb1="DFD70000"/>
  </w:font>
  <w:font w:name="冬青黑体简体中文">
    <w:panose1 w:val="020B0300000000000000"/>
    <w:charset w:val="86"/>
    <w:family w:val="auto"/>
    <w:pitch w:val="default"/>
    <w:sig w:usb0="A00002BF" w:usb1="1ACF7CFA" w:usb2="00000016" w:usb3="00000000" w:csb0="00060007" w:csb1="00000000"/>
  </w:font>
  <w:font w:name="PingFangHK">
    <w:altName w:val="苹方-简"/>
    <w:panose1 w:val="00000000000000000000"/>
    <w:charset w:val="00"/>
    <w:family w:val="auto"/>
    <w:pitch w:val="default"/>
    <w:sig w:usb0="00000000" w:usb1="00000000" w:usb2="00000000" w:usb3="00000000" w:csb0="00000000" w:csb1="00000000"/>
  </w:font>
  <w:font w:name="Apple Chancery">
    <w:panose1 w:val="03020702040506060504"/>
    <w:charset w:val="00"/>
    <w:family w:val="auto"/>
    <w:pitch w:val="default"/>
    <w:sig w:usb0="80000067" w:usb1="00000003" w:usb2="00000000" w:usb3="00000000" w:csb0="200001F3" w:csb1="CDFC0000"/>
  </w:font>
  <w:font w:name="报隶-简">
    <w:panose1 w:val="02010600040101010101"/>
    <w:charset w:val="86"/>
    <w:family w:val="auto"/>
    <w:pitch w:val="default"/>
    <w:sig w:usb0="80000287" w:usb1="280F3C52" w:usb2="00000016" w:usb3="00000000" w:csb0="0004001F" w:csb1="00000000"/>
  </w:font>
  <w:font w:name="汉仪楷体简">
    <w:panose1 w:val="02010600000101010101"/>
    <w:charset w:val="86"/>
    <w:family w:val="auto"/>
    <w:pitch w:val="default"/>
    <w:sig w:usb0="00000001" w:usb1="080E0800" w:usb2="00000002" w:usb3="00000000" w:csb0="00040000" w:csb1="00000000"/>
  </w:font>
  <w:font w:name="汉仪楷体KW">
    <w:panose1 w:val="00020600040101010101"/>
    <w:charset w:val="86"/>
    <w:family w:val="auto"/>
    <w:pitch w:val="default"/>
    <w:sig w:usb0="A00002BF" w:usb1="18EF7CFA" w:usb2="00000016"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Pr>
    <w:r>
      <w:drawing>
        <wp:inline distT="0" distB="0" distL="0" distR="0">
          <wp:extent cx="5266690" cy="35941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266944" cy="359664"/>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wrap="around" w:vAnchor="text" w:hAnchor="margin" w:xAlign="right" w:y="1"/>
      <w:ind w:firstLine="480"/>
      <w:rPr>
        <w:rStyle w:val="34"/>
      </w:rPr>
    </w:pPr>
    <w:r>
      <w:rPr>
        <w:rStyle w:val="34"/>
      </w:rPr>
      <w:fldChar w:fldCharType="begin"/>
    </w:r>
    <w:r>
      <w:rPr>
        <w:rStyle w:val="34"/>
      </w:rPr>
      <w:instrText xml:space="preserve">PAGE  </w:instrText>
    </w:r>
    <w:r>
      <w:rPr>
        <w:rStyle w:val="34"/>
      </w:rPr>
      <w:fldChar w:fldCharType="separate"/>
    </w:r>
    <w:r>
      <w:rPr>
        <w:rStyle w:val="34"/>
      </w:rPr>
      <w:t>2</w:t>
    </w:r>
    <w:r>
      <w:rPr>
        <w:rStyle w:val="34"/>
      </w:rPr>
      <w:fldChar w:fldCharType="end"/>
    </w:r>
  </w:p>
  <w:p>
    <w:pPr>
      <w:ind w:right="360" w:firstLine="48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Style w:val="34"/>
      </w:rPr>
      <w:id w:val="0"/>
    </w:sdtPr>
    <w:sdtEndPr>
      <w:rPr>
        <w:rStyle w:val="34"/>
      </w:rPr>
    </w:sdtEndPr>
    <w:sdtContent>
      <w:p>
        <w:pPr>
          <w:pStyle w:val="20"/>
          <w:framePr w:wrap="around" w:vAnchor="text" w:hAnchor="margin" w:xAlign="right" w:y="1"/>
          <w:ind w:firstLine="360"/>
          <w:rPr>
            <w:rStyle w:val="34"/>
          </w:rPr>
        </w:pPr>
        <w:r>
          <w:rPr>
            <w:rStyle w:val="34"/>
          </w:rPr>
          <w:fldChar w:fldCharType="begin"/>
        </w:r>
        <w:r>
          <w:rPr>
            <w:rStyle w:val="34"/>
          </w:rPr>
          <w:instrText xml:space="preserve"> PAGE </w:instrText>
        </w:r>
        <w:r>
          <w:rPr>
            <w:rStyle w:val="34"/>
          </w:rPr>
          <w:fldChar w:fldCharType="separate"/>
        </w:r>
        <w:r>
          <w:rPr>
            <w:rStyle w:val="34"/>
          </w:rPr>
          <w:t>6</w:t>
        </w:r>
        <w:r>
          <w:rPr>
            <w:rStyle w:val="34"/>
          </w:rPr>
          <w:fldChar w:fldCharType="end"/>
        </w:r>
      </w:p>
    </w:sdtContent>
  </w:sdt>
  <w:p>
    <w:pPr>
      <w:pStyle w:val="20"/>
      <w:ind w:right="360"/>
    </w:pPr>
    <w:r>
      <w:drawing>
        <wp:inline distT="0" distB="0" distL="0" distR="0">
          <wp:extent cx="5266690" cy="35941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266944" cy="359664"/>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Pr>
    <w:r>
      <w:drawing>
        <wp:inline distT="0" distB="0" distL="0" distR="0">
          <wp:extent cx="5294630" cy="28765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405240" cy="294035"/>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0"/>
    <w:multiLevelType w:val="multilevel"/>
    <w:tmpl w:val="00000010"/>
    <w:lvl w:ilvl="0" w:tentative="0">
      <w:start w:val="1"/>
      <w:numFmt w:val="decimal"/>
      <w:lvlText w:val="第%1章 "/>
      <w:lvlJc w:val="left"/>
      <w:pPr>
        <w:tabs>
          <w:tab w:val="left" w:pos="6515"/>
        </w:tabs>
        <w:ind w:left="5309" w:firstLine="0"/>
      </w:pPr>
      <w:rPr>
        <w:rFonts w:hint="eastAsia"/>
      </w:rPr>
    </w:lvl>
    <w:lvl w:ilvl="1" w:tentative="0">
      <w:start w:val="1"/>
      <w:numFmt w:val="decimal"/>
      <w:lvlText w:val="%1.%2"/>
      <w:lvlJc w:val="left"/>
      <w:pPr>
        <w:tabs>
          <w:tab w:val="left" w:pos="348"/>
        </w:tabs>
        <w:ind w:left="-219" w:firstLine="284"/>
      </w:pPr>
      <w:rPr>
        <w:rFonts w:hint="eastAsia"/>
      </w:rPr>
    </w:lvl>
    <w:lvl w:ilvl="2" w:tentative="0">
      <w:start w:val="1"/>
      <w:numFmt w:val="decimal"/>
      <w:lvlText w:val="%1.%2.%3"/>
      <w:lvlJc w:val="left"/>
      <w:pPr>
        <w:tabs>
          <w:tab w:val="left" w:pos="348"/>
        </w:tabs>
        <w:ind w:left="-219" w:firstLine="567"/>
      </w:pPr>
      <w:rPr>
        <w:rFonts w:hint="eastAsia"/>
      </w:rPr>
    </w:lvl>
    <w:lvl w:ilvl="3" w:tentative="0">
      <w:start w:val="1"/>
      <w:numFmt w:val="decimal"/>
      <w:lvlText w:val="%4、"/>
      <w:lvlJc w:val="left"/>
      <w:pPr>
        <w:ind w:left="785" w:hanging="360"/>
      </w:pPr>
      <w:rPr>
        <w:rFonts w:hint="default"/>
      </w:rPr>
    </w:lvl>
    <w:lvl w:ilvl="4" w:tentative="0">
      <w:start w:val="1"/>
      <w:numFmt w:val="decimal"/>
      <w:lvlText w:val="%5."/>
      <w:lvlJc w:val="left"/>
      <w:pPr>
        <w:ind w:left="785" w:hanging="360"/>
      </w:pPr>
      <w:rPr>
        <w:rFonts w:hint="default"/>
      </w:rPr>
    </w:lvl>
    <w:lvl w:ilvl="5" w:tentative="0">
      <w:start w:val="1"/>
      <w:numFmt w:val="decimal"/>
      <w:lvlText w:val="%1.%2.%3.%4.%5.%6."/>
      <w:lvlJc w:val="left"/>
      <w:pPr>
        <w:tabs>
          <w:tab w:val="left" w:pos="915"/>
        </w:tabs>
        <w:ind w:left="915" w:hanging="1134"/>
      </w:pPr>
      <w:rPr>
        <w:rFonts w:hint="eastAsia"/>
      </w:rPr>
    </w:lvl>
    <w:lvl w:ilvl="6" w:tentative="0">
      <w:start w:val="1"/>
      <w:numFmt w:val="decimal"/>
      <w:lvlText w:val="%1.%2.%3.%4.%5.%6.%7."/>
      <w:lvlJc w:val="left"/>
      <w:pPr>
        <w:tabs>
          <w:tab w:val="left" w:pos="1057"/>
        </w:tabs>
        <w:ind w:left="1057" w:hanging="1276"/>
      </w:pPr>
      <w:rPr>
        <w:rFonts w:hint="eastAsia"/>
      </w:rPr>
    </w:lvl>
    <w:lvl w:ilvl="7" w:tentative="0">
      <w:start w:val="1"/>
      <w:numFmt w:val="decimal"/>
      <w:lvlText w:val="%1.%2.%3.%4.%5.%6.%7.%8."/>
      <w:lvlJc w:val="left"/>
      <w:pPr>
        <w:tabs>
          <w:tab w:val="left" w:pos="1199"/>
        </w:tabs>
        <w:ind w:left="1199" w:hanging="1418"/>
      </w:pPr>
      <w:rPr>
        <w:rFonts w:hint="eastAsia"/>
      </w:rPr>
    </w:lvl>
    <w:lvl w:ilvl="8" w:tentative="0">
      <w:start w:val="1"/>
      <w:numFmt w:val="decimal"/>
      <w:lvlText w:val="%1.%2.%3.%4.%5.%6.%7.%8.%9."/>
      <w:lvlJc w:val="left"/>
      <w:pPr>
        <w:tabs>
          <w:tab w:val="left" w:pos="1340"/>
        </w:tabs>
        <w:ind w:left="1340" w:hanging="1559"/>
      </w:pPr>
      <w:rPr>
        <w:rFonts w:hint="eastAsia"/>
      </w:rPr>
    </w:lvl>
  </w:abstractNum>
  <w:abstractNum w:abstractNumId="1">
    <w:nsid w:val="042A5F9B"/>
    <w:multiLevelType w:val="multilevel"/>
    <w:tmpl w:val="042A5F9B"/>
    <w:lvl w:ilvl="0" w:tentative="0">
      <w:start w:val="1"/>
      <w:numFmt w:val="decimal"/>
      <w:lvlText w:val="%1."/>
      <w:lvlJc w:val="left"/>
      <w:pPr>
        <w:ind w:left="900" w:hanging="480"/>
      </w:pPr>
    </w:lvl>
    <w:lvl w:ilvl="1" w:tentative="0">
      <w:start w:val="1"/>
      <w:numFmt w:val="lowerLetter"/>
      <w:lvlText w:val="%2)"/>
      <w:lvlJc w:val="left"/>
      <w:pPr>
        <w:ind w:left="1380" w:hanging="480"/>
      </w:pPr>
    </w:lvl>
    <w:lvl w:ilvl="2" w:tentative="0">
      <w:start w:val="1"/>
      <w:numFmt w:val="lowerRoman"/>
      <w:lvlText w:val="%3."/>
      <w:lvlJc w:val="right"/>
      <w:pPr>
        <w:ind w:left="1860" w:hanging="480"/>
      </w:pPr>
    </w:lvl>
    <w:lvl w:ilvl="3" w:tentative="0">
      <w:start w:val="1"/>
      <w:numFmt w:val="decimal"/>
      <w:lvlText w:val="%4."/>
      <w:lvlJc w:val="left"/>
      <w:pPr>
        <w:ind w:left="2340" w:hanging="480"/>
      </w:pPr>
    </w:lvl>
    <w:lvl w:ilvl="4" w:tentative="0">
      <w:start w:val="1"/>
      <w:numFmt w:val="lowerLetter"/>
      <w:lvlText w:val="%5)"/>
      <w:lvlJc w:val="left"/>
      <w:pPr>
        <w:ind w:left="2820" w:hanging="480"/>
      </w:pPr>
    </w:lvl>
    <w:lvl w:ilvl="5" w:tentative="0">
      <w:start w:val="1"/>
      <w:numFmt w:val="lowerRoman"/>
      <w:lvlText w:val="%6."/>
      <w:lvlJc w:val="right"/>
      <w:pPr>
        <w:ind w:left="3300" w:hanging="480"/>
      </w:pPr>
    </w:lvl>
    <w:lvl w:ilvl="6" w:tentative="0">
      <w:start w:val="1"/>
      <w:numFmt w:val="decimal"/>
      <w:lvlText w:val="%7."/>
      <w:lvlJc w:val="left"/>
      <w:pPr>
        <w:ind w:left="3780" w:hanging="480"/>
      </w:pPr>
    </w:lvl>
    <w:lvl w:ilvl="7" w:tentative="0">
      <w:start w:val="1"/>
      <w:numFmt w:val="lowerLetter"/>
      <w:lvlText w:val="%8)"/>
      <w:lvlJc w:val="left"/>
      <w:pPr>
        <w:ind w:left="4260" w:hanging="480"/>
      </w:pPr>
    </w:lvl>
    <w:lvl w:ilvl="8" w:tentative="0">
      <w:start w:val="1"/>
      <w:numFmt w:val="lowerRoman"/>
      <w:lvlText w:val="%9."/>
      <w:lvlJc w:val="right"/>
      <w:pPr>
        <w:ind w:left="4740" w:hanging="480"/>
      </w:pPr>
    </w:lvl>
  </w:abstractNum>
  <w:abstractNum w:abstractNumId="2">
    <w:nsid w:val="049B5C03"/>
    <w:multiLevelType w:val="multilevel"/>
    <w:tmpl w:val="049B5C03"/>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
    <w:nsid w:val="05151D5B"/>
    <w:multiLevelType w:val="multilevel"/>
    <w:tmpl w:val="05151D5B"/>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
    <w:nsid w:val="10DA3C73"/>
    <w:multiLevelType w:val="multilevel"/>
    <w:tmpl w:val="10DA3C73"/>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5">
    <w:nsid w:val="1C384E9B"/>
    <w:multiLevelType w:val="multilevel"/>
    <w:tmpl w:val="1C384E9B"/>
    <w:lvl w:ilvl="0" w:tentative="0">
      <w:start w:val="1"/>
      <w:numFmt w:val="bullet"/>
      <w:lvlText w:val=""/>
      <w:lvlJc w:val="left"/>
      <w:pPr>
        <w:ind w:left="1260" w:hanging="420"/>
      </w:pPr>
      <w:rPr>
        <w:rFonts w:hint="default" w:ascii="Wingdings" w:hAnsi="Wingdings"/>
      </w:rPr>
    </w:lvl>
    <w:lvl w:ilvl="1" w:tentative="0">
      <w:start w:val="1"/>
      <w:numFmt w:val="bullet"/>
      <w:lvlText w:val=""/>
      <w:lvlJc w:val="left"/>
      <w:pPr>
        <w:ind w:left="1680" w:hanging="420"/>
      </w:pPr>
      <w:rPr>
        <w:rFonts w:hint="default" w:ascii="Wingdings" w:hAnsi="Wingdings"/>
      </w:rPr>
    </w:lvl>
    <w:lvl w:ilvl="2" w:tentative="0">
      <w:start w:val="1"/>
      <w:numFmt w:val="bullet"/>
      <w:lvlText w:val=""/>
      <w:lvlJc w:val="left"/>
      <w:pPr>
        <w:ind w:left="2100" w:hanging="420"/>
      </w:pPr>
      <w:rPr>
        <w:rFonts w:hint="default" w:ascii="Wingdings" w:hAnsi="Wingdings"/>
      </w:rPr>
    </w:lvl>
    <w:lvl w:ilvl="3" w:tentative="0">
      <w:start w:val="1"/>
      <w:numFmt w:val="bullet"/>
      <w:lvlText w:val=""/>
      <w:lvlJc w:val="left"/>
      <w:pPr>
        <w:ind w:left="2520" w:hanging="420"/>
      </w:pPr>
      <w:rPr>
        <w:rFonts w:hint="default" w:ascii="Wingdings" w:hAnsi="Wingdings"/>
      </w:rPr>
    </w:lvl>
    <w:lvl w:ilvl="4" w:tentative="0">
      <w:start w:val="1"/>
      <w:numFmt w:val="bullet"/>
      <w:lvlText w:val=""/>
      <w:lvlJc w:val="left"/>
      <w:pPr>
        <w:ind w:left="2940" w:hanging="420"/>
      </w:pPr>
      <w:rPr>
        <w:rFonts w:hint="default" w:ascii="Wingdings" w:hAnsi="Wingdings"/>
      </w:rPr>
    </w:lvl>
    <w:lvl w:ilvl="5" w:tentative="0">
      <w:start w:val="1"/>
      <w:numFmt w:val="bullet"/>
      <w:lvlText w:val=""/>
      <w:lvlJc w:val="left"/>
      <w:pPr>
        <w:ind w:left="3360" w:hanging="420"/>
      </w:pPr>
      <w:rPr>
        <w:rFonts w:hint="default" w:ascii="Wingdings" w:hAnsi="Wingdings"/>
      </w:rPr>
    </w:lvl>
    <w:lvl w:ilvl="6" w:tentative="0">
      <w:start w:val="1"/>
      <w:numFmt w:val="bullet"/>
      <w:lvlText w:val=""/>
      <w:lvlJc w:val="left"/>
      <w:pPr>
        <w:ind w:left="3780" w:hanging="420"/>
      </w:pPr>
      <w:rPr>
        <w:rFonts w:hint="default" w:ascii="Wingdings" w:hAnsi="Wingdings"/>
      </w:rPr>
    </w:lvl>
    <w:lvl w:ilvl="7" w:tentative="0">
      <w:start w:val="1"/>
      <w:numFmt w:val="bullet"/>
      <w:lvlText w:val=""/>
      <w:lvlJc w:val="left"/>
      <w:pPr>
        <w:ind w:left="4200" w:hanging="420"/>
      </w:pPr>
      <w:rPr>
        <w:rFonts w:hint="default" w:ascii="Wingdings" w:hAnsi="Wingdings"/>
      </w:rPr>
    </w:lvl>
    <w:lvl w:ilvl="8" w:tentative="0">
      <w:start w:val="1"/>
      <w:numFmt w:val="bullet"/>
      <w:lvlText w:val=""/>
      <w:lvlJc w:val="left"/>
      <w:pPr>
        <w:ind w:left="4620" w:hanging="420"/>
      </w:pPr>
      <w:rPr>
        <w:rFonts w:hint="default" w:ascii="Wingdings" w:hAnsi="Wingdings"/>
      </w:rPr>
    </w:lvl>
  </w:abstractNum>
  <w:abstractNum w:abstractNumId="6">
    <w:nsid w:val="1DBA1C89"/>
    <w:multiLevelType w:val="multilevel"/>
    <w:tmpl w:val="1DBA1C89"/>
    <w:lvl w:ilvl="0" w:tentative="0">
      <w:start w:val="1"/>
      <w:numFmt w:val="bullet"/>
      <w:lvlText w:val=""/>
      <w:lvlJc w:val="left"/>
      <w:pPr>
        <w:ind w:left="960" w:hanging="480"/>
      </w:pPr>
      <w:rPr>
        <w:rFonts w:hint="default" w:ascii="Wingdings" w:hAnsi="Wingdings"/>
      </w:rPr>
    </w:lvl>
    <w:lvl w:ilvl="1" w:tentative="0">
      <w:start w:val="1"/>
      <w:numFmt w:val="bullet"/>
      <w:lvlText w:val=""/>
      <w:lvlJc w:val="left"/>
      <w:pPr>
        <w:ind w:left="1440" w:hanging="480"/>
      </w:pPr>
      <w:rPr>
        <w:rFonts w:hint="default" w:ascii="Wingdings" w:hAnsi="Wingdings"/>
      </w:rPr>
    </w:lvl>
    <w:lvl w:ilvl="2" w:tentative="0">
      <w:start w:val="1"/>
      <w:numFmt w:val="bullet"/>
      <w:lvlText w:val=""/>
      <w:lvlJc w:val="left"/>
      <w:pPr>
        <w:ind w:left="1920" w:hanging="480"/>
      </w:pPr>
      <w:rPr>
        <w:rFonts w:hint="default" w:ascii="Wingdings" w:hAnsi="Wingdings"/>
      </w:rPr>
    </w:lvl>
    <w:lvl w:ilvl="3" w:tentative="0">
      <w:start w:val="1"/>
      <w:numFmt w:val="bullet"/>
      <w:lvlText w:val=""/>
      <w:lvlJc w:val="left"/>
      <w:pPr>
        <w:ind w:left="2400" w:hanging="480"/>
      </w:pPr>
      <w:rPr>
        <w:rFonts w:hint="default" w:ascii="Wingdings" w:hAnsi="Wingdings"/>
      </w:rPr>
    </w:lvl>
    <w:lvl w:ilvl="4" w:tentative="0">
      <w:start w:val="1"/>
      <w:numFmt w:val="bullet"/>
      <w:lvlText w:val=""/>
      <w:lvlJc w:val="left"/>
      <w:pPr>
        <w:ind w:left="2880" w:hanging="480"/>
      </w:pPr>
      <w:rPr>
        <w:rFonts w:hint="default" w:ascii="Wingdings" w:hAnsi="Wingdings"/>
      </w:rPr>
    </w:lvl>
    <w:lvl w:ilvl="5" w:tentative="0">
      <w:start w:val="1"/>
      <w:numFmt w:val="bullet"/>
      <w:lvlText w:val=""/>
      <w:lvlJc w:val="left"/>
      <w:pPr>
        <w:ind w:left="3360" w:hanging="480"/>
      </w:pPr>
      <w:rPr>
        <w:rFonts w:hint="default" w:ascii="Wingdings" w:hAnsi="Wingdings"/>
      </w:rPr>
    </w:lvl>
    <w:lvl w:ilvl="6" w:tentative="0">
      <w:start w:val="1"/>
      <w:numFmt w:val="bullet"/>
      <w:lvlText w:val=""/>
      <w:lvlJc w:val="left"/>
      <w:pPr>
        <w:ind w:left="3840" w:hanging="480"/>
      </w:pPr>
      <w:rPr>
        <w:rFonts w:hint="default" w:ascii="Wingdings" w:hAnsi="Wingdings"/>
      </w:rPr>
    </w:lvl>
    <w:lvl w:ilvl="7" w:tentative="0">
      <w:start w:val="1"/>
      <w:numFmt w:val="bullet"/>
      <w:lvlText w:val=""/>
      <w:lvlJc w:val="left"/>
      <w:pPr>
        <w:ind w:left="4320" w:hanging="480"/>
      </w:pPr>
      <w:rPr>
        <w:rFonts w:hint="default" w:ascii="Wingdings" w:hAnsi="Wingdings"/>
      </w:rPr>
    </w:lvl>
    <w:lvl w:ilvl="8" w:tentative="0">
      <w:start w:val="1"/>
      <w:numFmt w:val="bullet"/>
      <w:lvlText w:val=""/>
      <w:lvlJc w:val="left"/>
      <w:pPr>
        <w:ind w:left="4800" w:hanging="480"/>
      </w:pPr>
      <w:rPr>
        <w:rFonts w:hint="default" w:ascii="Wingdings" w:hAnsi="Wingdings"/>
      </w:rPr>
    </w:lvl>
  </w:abstractNum>
  <w:abstractNum w:abstractNumId="7">
    <w:nsid w:val="23EA73E1"/>
    <w:multiLevelType w:val="multilevel"/>
    <w:tmpl w:val="23EA73E1"/>
    <w:lvl w:ilvl="0" w:tentative="0">
      <w:start w:val="1"/>
      <w:numFmt w:val="decimal"/>
      <w:lvlText w:val="%1."/>
      <w:lvlJc w:val="left"/>
      <w:pPr>
        <w:ind w:left="480" w:hanging="480"/>
      </w:pPr>
    </w:lvl>
    <w:lvl w:ilvl="1" w:tentative="0">
      <w:start w:val="1"/>
      <w:numFmt w:val="lowerLetter"/>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lowerLetter"/>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lowerLetter"/>
      <w:lvlText w:val="%8)"/>
      <w:lvlJc w:val="left"/>
      <w:pPr>
        <w:ind w:left="3840" w:hanging="480"/>
      </w:pPr>
    </w:lvl>
    <w:lvl w:ilvl="8" w:tentative="0">
      <w:start w:val="1"/>
      <w:numFmt w:val="lowerRoman"/>
      <w:lvlText w:val="%9."/>
      <w:lvlJc w:val="right"/>
      <w:pPr>
        <w:ind w:left="4320" w:hanging="480"/>
      </w:pPr>
    </w:lvl>
  </w:abstractNum>
  <w:abstractNum w:abstractNumId="8">
    <w:nsid w:val="30544413"/>
    <w:multiLevelType w:val="multilevel"/>
    <w:tmpl w:val="30544413"/>
    <w:lvl w:ilvl="0" w:tentative="0">
      <w:start w:val="1"/>
      <w:numFmt w:val="decimal"/>
      <w:lvlText w:val="%1."/>
      <w:lvlJc w:val="left"/>
      <w:pPr>
        <w:ind w:left="480" w:hanging="480"/>
      </w:pPr>
    </w:lvl>
    <w:lvl w:ilvl="1" w:tentative="0">
      <w:start w:val="1"/>
      <w:numFmt w:val="lowerLetter"/>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lowerLetter"/>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lowerLetter"/>
      <w:lvlText w:val="%8)"/>
      <w:lvlJc w:val="left"/>
      <w:pPr>
        <w:ind w:left="3840" w:hanging="480"/>
      </w:pPr>
    </w:lvl>
    <w:lvl w:ilvl="8" w:tentative="0">
      <w:start w:val="1"/>
      <w:numFmt w:val="lowerRoman"/>
      <w:lvlText w:val="%9."/>
      <w:lvlJc w:val="right"/>
      <w:pPr>
        <w:ind w:left="4320" w:hanging="480"/>
      </w:pPr>
    </w:lvl>
  </w:abstractNum>
  <w:abstractNum w:abstractNumId="9">
    <w:nsid w:val="42AA3649"/>
    <w:multiLevelType w:val="multilevel"/>
    <w:tmpl w:val="42AA3649"/>
    <w:lvl w:ilvl="0" w:tentative="0">
      <w:start w:val="1"/>
      <w:numFmt w:val="bullet"/>
      <w:lvlText w:val=""/>
      <w:lvlJc w:val="left"/>
      <w:pPr>
        <w:ind w:left="960" w:hanging="480"/>
      </w:pPr>
      <w:rPr>
        <w:rFonts w:hint="default" w:ascii="Wingdings" w:hAnsi="Wingdings"/>
      </w:rPr>
    </w:lvl>
    <w:lvl w:ilvl="1" w:tentative="0">
      <w:start w:val="1"/>
      <w:numFmt w:val="bullet"/>
      <w:lvlText w:val=""/>
      <w:lvlJc w:val="left"/>
      <w:pPr>
        <w:ind w:left="1440" w:hanging="480"/>
      </w:pPr>
      <w:rPr>
        <w:rFonts w:hint="default" w:ascii="Wingdings" w:hAnsi="Wingdings"/>
      </w:rPr>
    </w:lvl>
    <w:lvl w:ilvl="2" w:tentative="0">
      <w:start w:val="1"/>
      <w:numFmt w:val="bullet"/>
      <w:lvlText w:val=""/>
      <w:lvlJc w:val="left"/>
      <w:pPr>
        <w:ind w:left="1920" w:hanging="480"/>
      </w:pPr>
      <w:rPr>
        <w:rFonts w:hint="default" w:ascii="Wingdings" w:hAnsi="Wingdings"/>
      </w:rPr>
    </w:lvl>
    <w:lvl w:ilvl="3" w:tentative="0">
      <w:start w:val="1"/>
      <w:numFmt w:val="bullet"/>
      <w:lvlText w:val=""/>
      <w:lvlJc w:val="left"/>
      <w:pPr>
        <w:ind w:left="2400" w:hanging="480"/>
      </w:pPr>
      <w:rPr>
        <w:rFonts w:hint="default" w:ascii="Wingdings" w:hAnsi="Wingdings"/>
      </w:rPr>
    </w:lvl>
    <w:lvl w:ilvl="4" w:tentative="0">
      <w:start w:val="1"/>
      <w:numFmt w:val="bullet"/>
      <w:lvlText w:val=""/>
      <w:lvlJc w:val="left"/>
      <w:pPr>
        <w:ind w:left="2880" w:hanging="480"/>
      </w:pPr>
      <w:rPr>
        <w:rFonts w:hint="default" w:ascii="Wingdings" w:hAnsi="Wingdings"/>
      </w:rPr>
    </w:lvl>
    <w:lvl w:ilvl="5" w:tentative="0">
      <w:start w:val="1"/>
      <w:numFmt w:val="bullet"/>
      <w:lvlText w:val=""/>
      <w:lvlJc w:val="left"/>
      <w:pPr>
        <w:ind w:left="3360" w:hanging="480"/>
      </w:pPr>
      <w:rPr>
        <w:rFonts w:hint="default" w:ascii="Wingdings" w:hAnsi="Wingdings"/>
      </w:rPr>
    </w:lvl>
    <w:lvl w:ilvl="6" w:tentative="0">
      <w:start w:val="1"/>
      <w:numFmt w:val="bullet"/>
      <w:lvlText w:val=""/>
      <w:lvlJc w:val="left"/>
      <w:pPr>
        <w:ind w:left="3840" w:hanging="480"/>
      </w:pPr>
      <w:rPr>
        <w:rFonts w:hint="default" w:ascii="Wingdings" w:hAnsi="Wingdings"/>
      </w:rPr>
    </w:lvl>
    <w:lvl w:ilvl="7" w:tentative="0">
      <w:start w:val="1"/>
      <w:numFmt w:val="bullet"/>
      <w:lvlText w:val=""/>
      <w:lvlJc w:val="left"/>
      <w:pPr>
        <w:ind w:left="4320" w:hanging="480"/>
      </w:pPr>
      <w:rPr>
        <w:rFonts w:hint="default" w:ascii="Wingdings" w:hAnsi="Wingdings"/>
      </w:rPr>
    </w:lvl>
    <w:lvl w:ilvl="8" w:tentative="0">
      <w:start w:val="1"/>
      <w:numFmt w:val="bullet"/>
      <w:lvlText w:val=""/>
      <w:lvlJc w:val="left"/>
      <w:pPr>
        <w:ind w:left="4800" w:hanging="480"/>
      </w:pPr>
      <w:rPr>
        <w:rFonts w:hint="default" w:ascii="Wingdings" w:hAnsi="Wingdings"/>
      </w:rPr>
    </w:lvl>
  </w:abstractNum>
  <w:abstractNum w:abstractNumId="10">
    <w:nsid w:val="478C795B"/>
    <w:multiLevelType w:val="multilevel"/>
    <w:tmpl w:val="478C795B"/>
    <w:lvl w:ilvl="0" w:tentative="0">
      <w:start w:val="1"/>
      <w:numFmt w:val="decimal"/>
      <w:lvlText w:val="%1."/>
      <w:lvlJc w:val="left"/>
      <w:pPr>
        <w:ind w:left="900" w:hanging="480"/>
      </w:pPr>
    </w:lvl>
    <w:lvl w:ilvl="1" w:tentative="0">
      <w:start w:val="1"/>
      <w:numFmt w:val="lowerLetter"/>
      <w:lvlText w:val="%2)"/>
      <w:lvlJc w:val="left"/>
      <w:pPr>
        <w:ind w:left="1380" w:hanging="480"/>
      </w:pPr>
    </w:lvl>
    <w:lvl w:ilvl="2" w:tentative="0">
      <w:start w:val="1"/>
      <w:numFmt w:val="lowerRoman"/>
      <w:lvlText w:val="%3."/>
      <w:lvlJc w:val="right"/>
      <w:pPr>
        <w:ind w:left="1860" w:hanging="480"/>
      </w:pPr>
    </w:lvl>
    <w:lvl w:ilvl="3" w:tentative="0">
      <w:start w:val="1"/>
      <w:numFmt w:val="decimal"/>
      <w:lvlText w:val="%4."/>
      <w:lvlJc w:val="left"/>
      <w:pPr>
        <w:ind w:left="2340" w:hanging="480"/>
      </w:pPr>
    </w:lvl>
    <w:lvl w:ilvl="4" w:tentative="0">
      <w:start w:val="1"/>
      <w:numFmt w:val="lowerLetter"/>
      <w:lvlText w:val="%5)"/>
      <w:lvlJc w:val="left"/>
      <w:pPr>
        <w:ind w:left="2820" w:hanging="480"/>
      </w:pPr>
    </w:lvl>
    <w:lvl w:ilvl="5" w:tentative="0">
      <w:start w:val="1"/>
      <w:numFmt w:val="lowerRoman"/>
      <w:lvlText w:val="%6."/>
      <w:lvlJc w:val="right"/>
      <w:pPr>
        <w:ind w:left="3300" w:hanging="480"/>
      </w:pPr>
    </w:lvl>
    <w:lvl w:ilvl="6" w:tentative="0">
      <w:start w:val="1"/>
      <w:numFmt w:val="decimal"/>
      <w:lvlText w:val="%7."/>
      <w:lvlJc w:val="left"/>
      <w:pPr>
        <w:ind w:left="3780" w:hanging="480"/>
      </w:pPr>
    </w:lvl>
    <w:lvl w:ilvl="7" w:tentative="0">
      <w:start w:val="1"/>
      <w:numFmt w:val="lowerLetter"/>
      <w:lvlText w:val="%8)"/>
      <w:lvlJc w:val="left"/>
      <w:pPr>
        <w:ind w:left="4260" w:hanging="480"/>
      </w:pPr>
    </w:lvl>
    <w:lvl w:ilvl="8" w:tentative="0">
      <w:start w:val="1"/>
      <w:numFmt w:val="lowerRoman"/>
      <w:lvlText w:val="%9."/>
      <w:lvlJc w:val="right"/>
      <w:pPr>
        <w:ind w:left="4740" w:hanging="480"/>
      </w:pPr>
    </w:lvl>
  </w:abstractNum>
  <w:abstractNum w:abstractNumId="11">
    <w:nsid w:val="485A6429"/>
    <w:multiLevelType w:val="multilevel"/>
    <w:tmpl w:val="485A6429"/>
    <w:lvl w:ilvl="0" w:tentative="0">
      <w:start w:val="1"/>
      <w:numFmt w:val="decimal"/>
      <w:lvlText w:val="%1."/>
      <w:lvlJc w:val="left"/>
      <w:pPr>
        <w:ind w:left="780" w:hanging="360"/>
      </w:pPr>
      <w:rPr>
        <w:rFonts w:hint="eastAsia"/>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2">
    <w:nsid w:val="4BC921E7"/>
    <w:multiLevelType w:val="multilevel"/>
    <w:tmpl w:val="4BC921E7"/>
    <w:lvl w:ilvl="0" w:tentative="0">
      <w:start w:val="1"/>
      <w:numFmt w:val="decimal"/>
      <w:lvlText w:val="%1."/>
      <w:lvlJc w:val="left"/>
      <w:pPr>
        <w:ind w:left="780" w:hanging="360"/>
      </w:pPr>
      <w:rPr>
        <w:rFonts w:hint="eastAsia"/>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3">
    <w:nsid w:val="4C093A0B"/>
    <w:multiLevelType w:val="multilevel"/>
    <w:tmpl w:val="4C093A0B"/>
    <w:lvl w:ilvl="0" w:tentative="0">
      <w:start w:val="1"/>
      <w:numFmt w:val="bullet"/>
      <w:lvlText w:val="–"/>
      <w:lvlJc w:val="left"/>
      <w:pPr>
        <w:ind w:left="480" w:hanging="480"/>
      </w:pPr>
      <w:rPr>
        <w:rFonts w:hint="default" w:ascii="Arial" w:hAnsi="Arial"/>
      </w:rPr>
    </w:lvl>
    <w:lvl w:ilvl="1" w:tentative="0">
      <w:start w:val="1"/>
      <w:numFmt w:val="bullet"/>
      <w:lvlText w:val=""/>
      <w:lvlJc w:val="left"/>
      <w:pPr>
        <w:ind w:left="960" w:hanging="480"/>
      </w:pPr>
      <w:rPr>
        <w:rFonts w:hint="default" w:ascii="Wingdings" w:hAnsi="Wingdings"/>
      </w:rPr>
    </w:lvl>
    <w:lvl w:ilvl="2" w:tentative="0">
      <w:start w:val="1"/>
      <w:numFmt w:val="bullet"/>
      <w:pStyle w:val="70"/>
      <w:lvlText w:val=""/>
      <w:lvlJc w:val="left"/>
      <w:pPr>
        <w:ind w:left="1440" w:hanging="480"/>
      </w:pPr>
      <w:rPr>
        <w:rFonts w:hint="default" w:ascii="Wingdings" w:hAnsi="Wingdings"/>
      </w:rPr>
    </w:lvl>
    <w:lvl w:ilvl="3" w:tentative="0">
      <w:start w:val="1"/>
      <w:numFmt w:val="bullet"/>
      <w:lvlText w:val=""/>
      <w:lvlJc w:val="left"/>
      <w:pPr>
        <w:ind w:left="1920" w:hanging="480"/>
      </w:pPr>
      <w:rPr>
        <w:rFonts w:hint="default" w:ascii="Wingdings" w:hAnsi="Wingdings"/>
      </w:rPr>
    </w:lvl>
    <w:lvl w:ilvl="4" w:tentative="0">
      <w:start w:val="1"/>
      <w:numFmt w:val="bullet"/>
      <w:lvlText w:val=""/>
      <w:lvlJc w:val="left"/>
      <w:pPr>
        <w:ind w:left="2400" w:hanging="480"/>
      </w:pPr>
      <w:rPr>
        <w:rFonts w:hint="default" w:ascii="Wingdings" w:hAnsi="Wingdings"/>
      </w:rPr>
    </w:lvl>
    <w:lvl w:ilvl="5" w:tentative="0">
      <w:start w:val="1"/>
      <w:numFmt w:val="bullet"/>
      <w:lvlText w:val=""/>
      <w:lvlJc w:val="left"/>
      <w:pPr>
        <w:ind w:left="2880" w:hanging="480"/>
      </w:pPr>
      <w:rPr>
        <w:rFonts w:hint="default" w:ascii="Wingdings" w:hAnsi="Wingdings"/>
      </w:rPr>
    </w:lvl>
    <w:lvl w:ilvl="6" w:tentative="0">
      <w:start w:val="1"/>
      <w:numFmt w:val="bullet"/>
      <w:lvlText w:val=""/>
      <w:lvlJc w:val="left"/>
      <w:pPr>
        <w:ind w:left="3360" w:hanging="480"/>
      </w:pPr>
      <w:rPr>
        <w:rFonts w:hint="default" w:ascii="Wingdings" w:hAnsi="Wingdings"/>
      </w:rPr>
    </w:lvl>
    <w:lvl w:ilvl="7" w:tentative="0">
      <w:start w:val="1"/>
      <w:numFmt w:val="bullet"/>
      <w:lvlText w:val=""/>
      <w:lvlJc w:val="left"/>
      <w:pPr>
        <w:ind w:left="3840" w:hanging="480"/>
      </w:pPr>
      <w:rPr>
        <w:rFonts w:hint="default" w:ascii="Wingdings" w:hAnsi="Wingdings"/>
      </w:rPr>
    </w:lvl>
    <w:lvl w:ilvl="8" w:tentative="0">
      <w:start w:val="1"/>
      <w:numFmt w:val="bullet"/>
      <w:lvlText w:val=""/>
      <w:lvlJc w:val="left"/>
      <w:pPr>
        <w:ind w:left="4320" w:hanging="480"/>
      </w:pPr>
      <w:rPr>
        <w:rFonts w:hint="default" w:ascii="Wingdings" w:hAnsi="Wingdings"/>
      </w:rPr>
    </w:lvl>
  </w:abstractNum>
  <w:abstractNum w:abstractNumId="14">
    <w:nsid w:val="4EF42BD2"/>
    <w:multiLevelType w:val="multilevel"/>
    <w:tmpl w:val="4EF42BD2"/>
    <w:lvl w:ilvl="0" w:tentative="0">
      <w:start w:val="1"/>
      <w:numFmt w:val="bullet"/>
      <w:lvlText w:val="–"/>
      <w:lvlJc w:val="left"/>
      <w:pPr>
        <w:ind w:left="480" w:hanging="480"/>
      </w:pPr>
      <w:rPr>
        <w:rFonts w:hint="default" w:ascii="Arial" w:hAnsi="Arial"/>
      </w:rPr>
    </w:lvl>
    <w:lvl w:ilvl="1" w:tentative="0">
      <w:start w:val="1"/>
      <w:numFmt w:val="bullet"/>
      <w:lvlText w:val=""/>
      <w:lvlJc w:val="left"/>
      <w:pPr>
        <w:ind w:left="960" w:hanging="480"/>
      </w:pPr>
      <w:rPr>
        <w:rFonts w:hint="default" w:ascii="Wingdings" w:hAnsi="Wingdings"/>
      </w:rPr>
    </w:lvl>
    <w:lvl w:ilvl="2" w:tentative="0">
      <w:start w:val="1"/>
      <w:numFmt w:val="bullet"/>
      <w:lvlText w:val=""/>
      <w:lvlJc w:val="left"/>
      <w:pPr>
        <w:ind w:left="1440" w:hanging="480"/>
      </w:pPr>
      <w:rPr>
        <w:rFonts w:hint="default" w:ascii="Wingdings" w:hAnsi="Wingdings"/>
      </w:rPr>
    </w:lvl>
    <w:lvl w:ilvl="3" w:tentative="0">
      <w:start w:val="1"/>
      <w:numFmt w:val="bullet"/>
      <w:lvlText w:val=""/>
      <w:lvlJc w:val="left"/>
      <w:pPr>
        <w:ind w:left="1920" w:hanging="480"/>
      </w:pPr>
      <w:rPr>
        <w:rFonts w:hint="default" w:ascii="Wingdings" w:hAnsi="Wingdings"/>
      </w:rPr>
    </w:lvl>
    <w:lvl w:ilvl="4" w:tentative="0">
      <w:start w:val="1"/>
      <w:numFmt w:val="bullet"/>
      <w:lvlText w:val=""/>
      <w:lvlJc w:val="left"/>
      <w:pPr>
        <w:ind w:left="2400" w:hanging="480"/>
      </w:pPr>
      <w:rPr>
        <w:rFonts w:hint="default" w:ascii="Wingdings" w:hAnsi="Wingdings"/>
      </w:rPr>
    </w:lvl>
    <w:lvl w:ilvl="5" w:tentative="0">
      <w:start w:val="1"/>
      <w:numFmt w:val="bullet"/>
      <w:lvlText w:val=""/>
      <w:lvlJc w:val="left"/>
      <w:pPr>
        <w:ind w:left="2880" w:hanging="480"/>
      </w:pPr>
      <w:rPr>
        <w:rFonts w:hint="default" w:ascii="Wingdings" w:hAnsi="Wingdings"/>
      </w:rPr>
    </w:lvl>
    <w:lvl w:ilvl="6" w:tentative="0">
      <w:start w:val="1"/>
      <w:numFmt w:val="bullet"/>
      <w:lvlText w:val=""/>
      <w:lvlJc w:val="left"/>
      <w:pPr>
        <w:ind w:left="3360" w:hanging="480"/>
      </w:pPr>
      <w:rPr>
        <w:rFonts w:hint="default" w:ascii="Wingdings" w:hAnsi="Wingdings"/>
      </w:rPr>
    </w:lvl>
    <w:lvl w:ilvl="7" w:tentative="0">
      <w:start w:val="1"/>
      <w:numFmt w:val="bullet"/>
      <w:lvlText w:val=""/>
      <w:lvlJc w:val="left"/>
      <w:pPr>
        <w:ind w:left="3840" w:hanging="480"/>
      </w:pPr>
      <w:rPr>
        <w:rFonts w:hint="default" w:ascii="Wingdings" w:hAnsi="Wingdings"/>
      </w:rPr>
    </w:lvl>
    <w:lvl w:ilvl="8" w:tentative="0">
      <w:start w:val="1"/>
      <w:numFmt w:val="bullet"/>
      <w:lvlText w:val=""/>
      <w:lvlJc w:val="left"/>
      <w:pPr>
        <w:ind w:left="4320" w:hanging="480"/>
      </w:pPr>
      <w:rPr>
        <w:rFonts w:hint="default" w:ascii="Wingdings" w:hAnsi="Wingdings"/>
      </w:rPr>
    </w:lvl>
  </w:abstractNum>
  <w:abstractNum w:abstractNumId="15">
    <w:nsid w:val="5196318C"/>
    <w:multiLevelType w:val="multilevel"/>
    <w:tmpl w:val="5196318C"/>
    <w:lvl w:ilvl="0" w:tentative="0">
      <w:start w:val="1"/>
      <w:numFmt w:val="decimal"/>
      <w:lvlText w:val="%1."/>
      <w:lvlJc w:val="left"/>
      <w:pPr>
        <w:ind w:left="480" w:hanging="480"/>
      </w:pPr>
    </w:lvl>
    <w:lvl w:ilvl="1" w:tentative="0">
      <w:start w:val="1"/>
      <w:numFmt w:val="lowerLetter"/>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lowerLetter"/>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lowerLetter"/>
      <w:lvlText w:val="%8)"/>
      <w:lvlJc w:val="left"/>
      <w:pPr>
        <w:ind w:left="3840" w:hanging="480"/>
      </w:pPr>
    </w:lvl>
    <w:lvl w:ilvl="8" w:tentative="0">
      <w:start w:val="1"/>
      <w:numFmt w:val="lowerRoman"/>
      <w:lvlText w:val="%9."/>
      <w:lvlJc w:val="right"/>
      <w:pPr>
        <w:ind w:left="4320" w:hanging="480"/>
      </w:pPr>
    </w:lvl>
  </w:abstractNum>
  <w:abstractNum w:abstractNumId="16">
    <w:nsid w:val="56931BB1"/>
    <w:multiLevelType w:val="multilevel"/>
    <w:tmpl w:val="56931BB1"/>
    <w:lvl w:ilvl="0" w:tentative="0">
      <w:start w:val="1"/>
      <w:numFmt w:val="decimal"/>
      <w:lvlText w:val="%1."/>
      <w:lvlJc w:val="left"/>
      <w:pPr>
        <w:ind w:left="480" w:hanging="480"/>
      </w:pPr>
      <w:rPr>
        <w:b w:val="0"/>
        <w:sz w:val="21"/>
        <w:szCs w:val="21"/>
      </w:rPr>
    </w:lvl>
    <w:lvl w:ilvl="1" w:tentative="0">
      <w:start w:val="1"/>
      <w:numFmt w:val="lowerLetter"/>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lowerLetter"/>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lowerLetter"/>
      <w:lvlText w:val="%8)"/>
      <w:lvlJc w:val="left"/>
      <w:pPr>
        <w:ind w:left="3840" w:hanging="480"/>
      </w:pPr>
    </w:lvl>
    <w:lvl w:ilvl="8" w:tentative="0">
      <w:start w:val="1"/>
      <w:numFmt w:val="lowerRoman"/>
      <w:lvlText w:val="%9."/>
      <w:lvlJc w:val="right"/>
      <w:pPr>
        <w:ind w:left="4320" w:hanging="480"/>
      </w:pPr>
    </w:lvl>
  </w:abstractNum>
  <w:abstractNum w:abstractNumId="17">
    <w:nsid w:val="5AEA0661"/>
    <w:multiLevelType w:val="multilevel"/>
    <w:tmpl w:val="5AEA0661"/>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8">
    <w:nsid w:val="70C45358"/>
    <w:multiLevelType w:val="multilevel"/>
    <w:tmpl w:val="70C45358"/>
    <w:lvl w:ilvl="0" w:tentative="0">
      <w:start w:val="1"/>
      <w:numFmt w:val="decimal"/>
      <w:pStyle w:val="41"/>
      <w:lvlText w:val="第%1章 "/>
      <w:lvlJc w:val="left"/>
      <w:pPr>
        <w:tabs>
          <w:tab w:val="left" w:pos="1206"/>
        </w:tabs>
        <w:ind w:left="639" w:firstLine="0"/>
      </w:pPr>
      <w:rPr>
        <w:rFonts w:hint="eastAsia"/>
        <w:lang w:val="en-US"/>
      </w:rPr>
    </w:lvl>
    <w:lvl w:ilvl="1" w:tentative="0">
      <w:start w:val="1"/>
      <w:numFmt w:val="decimal"/>
      <w:pStyle w:val="43"/>
      <w:lvlText w:val="%1.%2"/>
      <w:lvlJc w:val="left"/>
      <w:pPr>
        <w:tabs>
          <w:tab w:val="left" w:pos="567"/>
        </w:tabs>
        <w:ind w:left="0" w:firstLine="0"/>
      </w:pPr>
      <w:rPr>
        <w:rFonts w:hint="eastAsia"/>
      </w:rPr>
    </w:lvl>
    <w:lvl w:ilvl="2" w:tentative="0">
      <w:start w:val="1"/>
      <w:numFmt w:val="decimal"/>
      <w:pStyle w:val="44"/>
      <w:lvlText w:val="%1.%2.%3"/>
      <w:lvlJc w:val="left"/>
      <w:pPr>
        <w:tabs>
          <w:tab w:val="left" w:pos="567"/>
        </w:tabs>
        <w:ind w:left="0" w:firstLine="0"/>
      </w:pPr>
      <w:rPr>
        <w:rFonts w:hint="eastAsia"/>
      </w:rPr>
    </w:lvl>
    <w:lvl w:ilvl="3" w:tentative="0">
      <w:start w:val="1"/>
      <w:numFmt w:val="decimal"/>
      <w:pStyle w:val="45"/>
      <w:lvlText w:val="%1.%2.%3.%4"/>
      <w:lvlJc w:val="left"/>
      <w:pPr>
        <w:tabs>
          <w:tab w:val="left" w:pos="567"/>
        </w:tabs>
        <w:ind w:left="0" w:firstLine="0"/>
      </w:pPr>
      <w:rPr>
        <w:rFonts w:hint="eastAsia"/>
      </w:rPr>
    </w:lvl>
    <w:lvl w:ilvl="4" w:tentative="0">
      <w:start w:val="1"/>
      <w:numFmt w:val="decimal"/>
      <w:pStyle w:val="46"/>
      <w:lvlText w:val="%1.%2.%3.%4.%5"/>
      <w:lvlJc w:val="left"/>
      <w:pPr>
        <w:tabs>
          <w:tab w:val="left" w:pos="567"/>
        </w:tabs>
        <w:ind w:left="0" w:firstLine="0"/>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num w:numId="1">
    <w:abstractNumId w:val="18"/>
  </w:num>
  <w:num w:numId="2">
    <w:abstractNumId w:val="13"/>
  </w:num>
  <w:num w:numId="3">
    <w:abstractNumId w:val="9"/>
  </w:num>
  <w:num w:numId="4">
    <w:abstractNumId w:val="6"/>
  </w:num>
  <w:num w:numId="5">
    <w:abstractNumId w:val="15"/>
  </w:num>
  <w:num w:numId="6">
    <w:abstractNumId w:val="14"/>
  </w:num>
  <w:num w:numId="7">
    <w:abstractNumId w:val="7"/>
  </w:num>
  <w:num w:numId="8">
    <w:abstractNumId w:val="12"/>
  </w:num>
  <w:num w:numId="9">
    <w:abstractNumId w:val="11"/>
  </w:num>
  <w:num w:numId="10">
    <w:abstractNumId w:val="4"/>
  </w:num>
  <w:num w:numId="11">
    <w:abstractNumId w:val="17"/>
  </w:num>
  <w:num w:numId="12">
    <w:abstractNumId w:val="5"/>
  </w:num>
  <w:num w:numId="13">
    <w:abstractNumId w:val="1"/>
  </w:num>
  <w:num w:numId="14">
    <w:abstractNumId w:val="10"/>
  </w:num>
  <w:num w:numId="15">
    <w:abstractNumId w:val="0"/>
  </w:num>
  <w:num w:numId="16">
    <w:abstractNumId w:val="2"/>
  </w:num>
  <w:num w:numId="17">
    <w:abstractNumId w:val="3"/>
  </w:num>
  <w:num w:numId="18">
    <w:abstractNumId w:val="8"/>
  </w:num>
  <w:num w:numId="1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2"/>
  <w:bordersDoNotSurroundHeader w:val="1"/>
  <w:bordersDoNotSurroundFooter w:val="1"/>
  <w:documentProtection w:enforcement="0"/>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0CA0"/>
    <w:rsid w:val="000078F3"/>
    <w:rsid w:val="00012222"/>
    <w:rsid w:val="00024DB1"/>
    <w:rsid w:val="00031568"/>
    <w:rsid w:val="00041746"/>
    <w:rsid w:val="00041C7D"/>
    <w:rsid w:val="00054633"/>
    <w:rsid w:val="000A407D"/>
    <w:rsid w:val="000A5295"/>
    <w:rsid w:val="000B153C"/>
    <w:rsid w:val="000C5D15"/>
    <w:rsid w:val="000D4100"/>
    <w:rsid w:val="00127894"/>
    <w:rsid w:val="001300D1"/>
    <w:rsid w:val="00150BCC"/>
    <w:rsid w:val="001530DB"/>
    <w:rsid w:val="001832F6"/>
    <w:rsid w:val="0019135A"/>
    <w:rsid w:val="001A6434"/>
    <w:rsid w:val="001B1966"/>
    <w:rsid w:val="001B517C"/>
    <w:rsid w:val="001B575E"/>
    <w:rsid w:val="001C6561"/>
    <w:rsid w:val="001D089E"/>
    <w:rsid w:val="001D135F"/>
    <w:rsid w:val="00200EEF"/>
    <w:rsid w:val="00207726"/>
    <w:rsid w:val="00212796"/>
    <w:rsid w:val="002174E2"/>
    <w:rsid w:val="00237257"/>
    <w:rsid w:val="002450DA"/>
    <w:rsid w:val="002456D1"/>
    <w:rsid w:val="00257040"/>
    <w:rsid w:val="0026706D"/>
    <w:rsid w:val="00273A84"/>
    <w:rsid w:val="00277852"/>
    <w:rsid w:val="00285E7E"/>
    <w:rsid w:val="00291500"/>
    <w:rsid w:val="002A4240"/>
    <w:rsid w:val="002C3F14"/>
    <w:rsid w:val="002E5636"/>
    <w:rsid w:val="002F1B7F"/>
    <w:rsid w:val="002F2BD1"/>
    <w:rsid w:val="00302D3F"/>
    <w:rsid w:val="003051D4"/>
    <w:rsid w:val="00312CBD"/>
    <w:rsid w:val="00332791"/>
    <w:rsid w:val="0034023A"/>
    <w:rsid w:val="0034694F"/>
    <w:rsid w:val="003533AB"/>
    <w:rsid w:val="003536E4"/>
    <w:rsid w:val="00376834"/>
    <w:rsid w:val="003773E6"/>
    <w:rsid w:val="0039543D"/>
    <w:rsid w:val="003A2ADE"/>
    <w:rsid w:val="003A4F67"/>
    <w:rsid w:val="003B12C7"/>
    <w:rsid w:val="003B5F1E"/>
    <w:rsid w:val="003C0086"/>
    <w:rsid w:val="003E0DB5"/>
    <w:rsid w:val="003F04AE"/>
    <w:rsid w:val="003F636F"/>
    <w:rsid w:val="00425E59"/>
    <w:rsid w:val="00430556"/>
    <w:rsid w:val="00455A49"/>
    <w:rsid w:val="00480699"/>
    <w:rsid w:val="00485DC0"/>
    <w:rsid w:val="004935CA"/>
    <w:rsid w:val="004A381E"/>
    <w:rsid w:val="004C4DE9"/>
    <w:rsid w:val="004D3D19"/>
    <w:rsid w:val="004D67A3"/>
    <w:rsid w:val="004D6BA4"/>
    <w:rsid w:val="004E01BA"/>
    <w:rsid w:val="004F425B"/>
    <w:rsid w:val="004F5ABB"/>
    <w:rsid w:val="00501B63"/>
    <w:rsid w:val="00556733"/>
    <w:rsid w:val="0057782E"/>
    <w:rsid w:val="00592504"/>
    <w:rsid w:val="005A400F"/>
    <w:rsid w:val="005B1ED4"/>
    <w:rsid w:val="005B5936"/>
    <w:rsid w:val="005C7508"/>
    <w:rsid w:val="005D62FC"/>
    <w:rsid w:val="006019F6"/>
    <w:rsid w:val="00656B02"/>
    <w:rsid w:val="006577D0"/>
    <w:rsid w:val="00667740"/>
    <w:rsid w:val="00676DF9"/>
    <w:rsid w:val="00680A7A"/>
    <w:rsid w:val="0069606B"/>
    <w:rsid w:val="006C283B"/>
    <w:rsid w:val="006D0A31"/>
    <w:rsid w:val="006E1AC2"/>
    <w:rsid w:val="006F743D"/>
    <w:rsid w:val="0070548F"/>
    <w:rsid w:val="007211E1"/>
    <w:rsid w:val="00733445"/>
    <w:rsid w:val="00735277"/>
    <w:rsid w:val="0075299E"/>
    <w:rsid w:val="00785532"/>
    <w:rsid w:val="007A0014"/>
    <w:rsid w:val="007B7BFF"/>
    <w:rsid w:val="007C199B"/>
    <w:rsid w:val="007C4A99"/>
    <w:rsid w:val="007C7EC9"/>
    <w:rsid w:val="007F5A4D"/>
    <w:rsid w:val="008058D9"/>
    <w:rsid w:val="00810E8A"/>
    <w:rsid w:val="00812B53"/>
    <w:rsid w:val="00830180"/>
    <w:rsid w:val="00840CA0"/>
    <w:rsid w:val="00851EEF"/>
    <w:rsid w:val="008531BD"/>
    <w:rsid w:val="00866100"/>
    <w:rsid w:val="008747CB"/>
    <w:rsid w:val="00892A7D"/>
    <w:rsid w:val="008935F3"/>
    <w:rsid w:val="00896612"/>
    <w:rsid w:val="008D48E3"/>
    <w:rsid w:val="008E1065"/>
    <w:rsid w:val="009064AC"/>
    <w:rsid w:val="00910473"/>
    <w:rsid w:val="00920C7D"/>
    <w:rsid w:val="00924A7F"/>
    <w:rsid w:val="00925908"/>
    <w:rsid w:val="00937A12"/>
    <w:rsid w:val="009443F4"/>
    <w:rsid w:val="0094530C"/>
    <w:rsid w:val="009628A1"/>
    <w:rsid w:val="00974756"/>
    <w:rsid w:val="0098198E"/>
    <w:rsid w:val="009B3262"/>
    <w:rsid w:val="009B37FC"/>
    <w:rsid w:val="009B6EFB"/>
    <w:rsid w:val="009D7AB4"/>
    <w:rsid w:val="009E2890"/>
    <w:rsid w:val="009F33FF"/>
    <w:rsid w:val="009F4F9A"/>
    <w:rsid w:val="00A01472"/>
    <w:rsid w:val="00A0736C"/>
    <w:rsid w:val="00A15FFC"/>
    <w:rsid w:val="00A22E59"/>
    <w:rsid w:val="00A23A2E"/>
    <w:rsid w:val="00A36046"/>
    <w:rsid w:val="00A4163F"/>
    <w:rsid w:val="00A422C4"/>
    <w:rsid w:val="00A42D03"/>
    <w:rsid w:val="00A44745"/>
    <w:rsid w:val="00A54266"/>
    <w:rsid w:val="00A607A4"/>
    <w:rsid w:val="00A702FC"/>
    <w:rsid w:val="00A75BC3"/>
    <w:rsid w:val="00A82783"/>
    <w:rsid w:val="00A9079A"/>
    <w:rsid w:val="00AB5AFF"/>
    <w:rsid w:val="00AC6BF8"/>
    <w:rsid w:val="00AD2922"/>
    <w:rsid w:val="00AF2966"/>
    <w:rsid w:val="00AF5B83"/>
    <w:rsid w:val="00B038AF"/>
    <w:rsid w:val="00B12A7E"/>
    <w:rsid w:val="00B361D5"/>
    <w:rsid w:val="00B554DD"/>
    <w:rsid w:val="00B735D3"/>
    <w:rsid w:val="00B755C6"/>
    <w:rsid w:val="00B95D43"/>
    <w:rsid w:val="00BA0516"/>
    <w:rsid w:val="00BB2243"/>
    <w:rsid w:val="00BB50B9"/>
    <w:rsid w:val="00BB7548"/>
    <w:rsid w:val="00BD727D"/>
    <w:rsid w:val="00BE0EDE"/>
    <w:rsid w:val="00BE2AE6"/>
    <w:rsid w:val="00C02E4D"/>
    <w:rsid w:val="00C046DC"/>
    <w:rsid w:val="00C31263"/>
    <w:rsid w:val="00C42E0B"/>
    <w:rsid w:val="00C9334B"/>
    <w:rsid w:val="00CA20B9"/>
    <w:rsid w:val="00CB2A1A"/>
    <w:rsid w:val="00CC12B9"/>
    <w:rsid w:val="00CC16ED"/>
    <w:rsid w:val="00CF3EB9"/>
    <w:rsid w:val="00CF6ECA"/>
    <w:rsid w:val="00D03A3B"/>
    <w:rsid w:val="00D1101F"/>
    <w:rsid w:val="00D35ED0"/>
    <w:rsid w:val="00D41447"/>
    <w:rsid w:val="00D54518"/>
    <w:rsid w:val="00D71977"/>
    <w:rsid w:val="00D92EDD"/>
    <w:rsid w:val="00D97C89"/>
    <w:rsid w:val="00DB2897"/>
    <w:rsid w:val="00DE3D46"/>
    <w:rsid w:val="00E03539"/>
    <w:rsid w:val="00E25CBE"/>
    <w:rsid w:val="00E53653"/>
    <w:rsid w:val="00E62851"/>
    <w:rsid w:val="00E72AC7"/>
    <w:rsid w:val="00E777C5"/>
    <w:rsid w:val="00E97E7C"/>
    <w:rsid w:val="00EB5B69"/>
    <w:rsid w:val="00ED13C2"/>
    <w:rsid w:val="00EF3E7E"/>
    <w:rsid w:val="00F0084B"/>
    <w:rsid w:val="00F03DAC"/>
    <w:rsid w:val="00F076EE"/>
    <w:rsid w:val="00F24B74"/>
    <w:rsid w:val="00F353B7"/>
    <w:rsid w:val="00F430A6"/>
    <w:rsid w:val="00F4683B"/>
    <w:rsid w:val="00F46FBA"/>
    <w:rsid w:val="00F50573"/>
    <w:rsid w:val="00F50E08"/>
    <w:rsid w:val="00F65FED"/>
    <w:rsid w:val="00F66D1D"/>
    <w:rsid w:val="00F67396"/>
    <w:rsid w:val="00F804C0"/>
    <w:rsid w:val="00F805F6"/>
    <w:rsid w:val="00F813A2"/>
    <w:rsid w:val="00F948CC"/>
    <w:rsid w:val="00FB00DD"/>
    <w:rsid w:val="00FB4FD0"/>
    <w:rsid w:val="00FB5052"/>
    <w:rsid w:val="00FD5361"/>
    <w:rsid w:val="00FE780F"/>
    <w:rsid w:val="5FDCCFDB"/>
    <w:rsid w:val="CFE70BD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14:defaultImageDpi w14:val="300"/>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semiHidden="0" w:name="index 1"/>
    <w:lsdException w:uiPriority="99" w:semiHidden="0" w:name="index 2"/>
    <w:lsdException w:uiPriority="99" w:semiHidden="0" w:name="index 3"/>
    <w:lsdException w:uiPriority="99" w:semiHidden="0" w:name="index 4"/>
    <w:lsdException w:uiPriority="99" w:semiHidden="0" w:name="index 5"/>
    <w:lsdException w:uiPriority="99" w:semiHidden="0" w:name="index 6"/>
    <w:lsdException w:uiPriority="99" w:semiHidden="0" w:name="index 7"/>
    <w:lsdException w:uiPriority="99" w:semiHidden="0" w:name="index 8"/>
    <w:lsdException w:uiPriority="99" w:semiHidden="0" w:name="index 9"/>
    <w:lsdException w:uiPriority="39" w:semiHidden="0" w:name="toc 1"/>
    <w:lsdException w:uiPriority="39" w:semiHidden="0" w:name="toc 2"/>
    <w:lsdException w:uiPriority="39" w:semiHidden="0" w:name="toc 3"/>
    <w:lsdException w:uiPriority="39" w:semiHidden="0" w:name="toc 4"/>
    <w:lsdException w:uiPriority="39" w:semiHidden="0" w:name="toc 5"/>
    <w:lsdException w:uiPriority="39" w:semiHidden="0" w:name="toc 6"/>
    <w:lsdException w:uiPriority="39" w:semiHidden="0" w:name="toc 7"/>
    <w:lsdException w:uiPriority="39" w:semiHidden="0" w:name="toc 8"/>
    <w:lsdException w:uiPriority="39" w:semiHidden="0"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0"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kern w:val="0"/>
      <w:sz w:val="24"/>
      <w:szCs w:val="24"/>
      <w:lang w:val="en-US" w:eastAsia="zh-CN" w:bidi="ar-SA"/>
    </w:rPr>
  </w:style>
  <w:style w:type="paragraph" w:styleId="2">
    <w:name w:val="heading 1"/>
    <w:basedOn w:val="1"/>
    <w:next w:val="1"/>
    <w:link w:val="48"/>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49"/>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50"/>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51"/>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52"/>
    <w:unhideWhenUsed/>
    <w:qFormat/>
    <w:uiPriority w:val="9"/>
    <w:pPr>
      <w:keepNext/>
      <w:keepLines/>
      <w:spacing w:before="280" w:after="290" w:line="376" w:lineRule="auto"/>
      <w:outlineLvl w:val="4"/>
    </w:pPr>
    <w:rPr>
      <w:b/>
      <w:bCs/>
      <w:sz w:val="28"/>
      <w:szCs w:val="28"/>
    </w:rPr>
  </w:style>
  <w:style w:type="character" w:default="1" w:styleId="32">
    <w:name w:val="Default Paragraph Font"/>
    <w:unhideWhenUsed/>
    <w:qFormat/>
    <w:uiPriority w:val="1"/>
  </w:style>
  <w:style w:type="table" w:default="1" w:styleId="37">
    <w:name w:val="Normal Table"/>
    <w:unhideWhenUsed/>
    <w:qFormat/>
    <w:uiPriority w:val="99"/>
    <w:tblPr>
      <w:tblCellMar>
        <w:top w:w="0" w:type="dxa"/>
        <w:left w:w="108" w:type="dxa"/>
        <w:bottom w:w="0" w:type="dxa"/>
        <w:right w:w="108" w:type="dxa"/>
      </w:tblCellMar>
    </w:tblPr>
  </w:style>
  <w:style w:type="paragraph" w:styleId="7">
    <w:name w:val="toc 7"/>
    <w:basedOn w:val="1"/>
    <w:next w:val="1"/>
    <w:unhideWhenUsed/>
    <w:uiPriority w:val="39"/>
    <w:pPr>
      <w:ind w:left="1260"/>
    </w:pPr>
    <w:rPr>
      <w:rFonts w:asciiTheme="minorHAnsi" w:hAnsiTheme="minorHAnsi"/>
      <w:sz w:val="20"/>
      <w:szCs w:val="20"/>
    </w:rPr>
  </w:style>
  <w:style w:type="paragraph" w:styleId="8">
    <w:name w:val="Body Text First Indent"/>
    <w:basedOn w:val="9"/>
    <w:link w:val="61"/>
    <w:unhideWhenUsed/>
    <w:uiPriority w:val="0"/>
    <w:pPr>
      <w:spacing w:line="360" w:lineRule="auto"/>
      <w:ind w:firstLine="420" w:firstLineChars="100"/>
    </w:pPr>
    <w:rPr>
      <w:rFonts w:ascii="Calibri" w:hAnsi="Calibri"/>
      <w:sz w:val="21"/>
      <w:szCs w:val="21"/>
      <w:lang w:val="zh-CN" w:eastAsia="zh-CN"/>
    </w:rPr>
  </w:style>
  <w:style w:type="paragraph" w:styleId="9">
    <w:name w:val="Body Text"/>
    <w:basedOn w:val="1"/>
    <w:link w:val="60"/>
    <w:unhideWhenUsed/>
    <w:uiPriority w:val="99"/>
    <w:pPr>
      <w:spacing w:after="120"/>
    </w:pPr>
  </w:style>
  <w:style w:type="paragraph" w:styleId="10">
    <w:name w:val="index 8"/>
    <w:basedOn w:val="1"/>
    <w:next w:val="1"/>
    <w:unhideWhenUsed/>
    <w:uiPriority w:val="99"/>
    <w:pPr>
      <w:ind w:left="1680" w:hanging="210"/>
    </w:pPr>
    <w:rPr>
      <w:rFonts w:asciiTheme="minorHAnsi" w:hAnsiTheme="minorHAnsi"/>
      <w:sz w:val="20"/>
      <w:szCs w:val="20"/>
    </w:rPr>
  </w:style>
  <w:style w:type="paragraph" w:styleId="11">
    <w:name w:val="index 5"/>
    <w:basedOn w:val="1"/>
    <w:next w:val="1"/>
    <w:unhideWhenUsed/>
    <w:uiPriority w:val="99"/>
    <w:pPr>
      <w:ind w:left="1050" w:hanging="210"/>
    </w:pPr>
    <w:rPr>
      <w:rFonts w:asciiTheme="minorHAnsi" w:hAnsiTheme="minorHAnsi"/>
      <w:sz w:val="20"/>
      <w:szCs w:val="20"/>
    </w:rPr>
  </w:style>
  <w:style w:type="paragraph" w:styleId="12">
    <w:name w:val="toa heading"/>
    <w:basedOn w:val="1"/>
    <w:next w:val="1"/>
    <w:unhideWhenUsed/>
    <w:uiPriority w:val="99"/>
    <w:pPr>
      <w:spacing w:before="120"/>
    </w:pPr>
    <w:rPr>
      <w:rFonts w:asciiTheme="majorHAnsi" w:hAnsiTheme="majorHAnsi" w:cstheme="majorBidi"/>
    </w:rPr>
  </w:style>
  <w:style w:type="paragraph" w:styleId="13">
    <w:name w:val="index 6"/>
    <w:basedOn w:val="1"/>
    <w:next w:val="1"/>
    <w:unhideWhenUsed/>
    <w:uiPriority w:val="99"/>
    <w:pPr>
      <w:ind w:left="1260" w:hanging="210"/>
    </w:pPr>
    <w:rPr>
      <w:rFonts w:asciiTheme="minorHAnsi" w:hAnsiTheme="minorHAnsi"/>
      <w:sz w:val="20"/>
      <w:szCs w:val="20"/>
    </w:rPr>
  </w:style>
  <w:style w:type="paragraph" w:styleId="14">
    <w:name w:val="index 4"/>
    <w:basedOn w:val="1"/>
    <w:next w:val="1"/>
    <w:unhideWhenUsed/>
    <w:uiPriority w:val="99"/>
    <w:pPr>
      <w:ind w:left="840" w:hanging="210"/>
    </w:pPr>
    <w:rPr>
      <w:rFonts w:asciiTheme="minorHAnsi" w:hAnsiTheme="minorHAnsi"/>
      <w:sz w:val="20"/>
      <w:szCs w:val="20"/>
    </w:rPr>
  </w:style>
  <w:style w:type="paragraph" w:styleId="15">
    <w:name w:val="toc 5"/>
    <w:basedOn w:val="1"/>
    <w:next w:val="1"/>
    <w:unhideWhenUsed/>
    <w:uiPriority w:val="39"/>
    <w:pPr>
      <w:ind w:left="840"/>
    </w:pPr>
    <w:rPr>
      <w:rFonts w:asciiTheme="minorHAnsi" w:hAnsiTheme="minorHAnsi"/>
      <w:sz w:val="20"/>
      <w:szCs w:val="20"/>
    </w:rPr>
  </w:style>
  <w:style w:type="paragraph" w:styleId="16">
    <w:name w:val="toc 3"/>
    <w:basedOn w:val="1"/>
    <w:next w:val="1"/>
    <w:unhideWhenUsed/>
    <w:uiPriority w:val="39"/>
    <w:pPr>
      <w:ind w:left="420"/>
    </w:pPr>
    <w:rPr>
      <w:rFonts w:asciiTheme="minorHAnsi" w:hAnsiTheme="minorHAnsi"/>
      <w:sz w:val="22"/>
      <w:szCs w:val="22"/>
    </w:rPr>
  </w:style>
  <w:style w:type="paragraph" w:styleId="17">
    <w:name w:val="toc 8"/>
    <w:basedOn w:val="1"/>
    <w:next w:val="1"/>
    <w:unhideWhenUsed/>
    <w:uiPriority w:val="39"/>
    <w:pPr>
      <w:ind w:left="1470"/>
    </w:pPr>
    <w:rPr>
      <w:rFonts w:asciiTheme="minorHAnsi" w:hAnsiTheme="minorHAnsi"/>
      <w:sz w:val="20"/>
      <w:szCs w:val="20"/>
    </w:rPr>
  </w:style>
  <w:style w:type="paragraph" w:styleId="18">
    <w:name w:val="index 3"/>
    <w:basedOn w:val="1"/>
    <w:next w:val="1"/>
    <w:unhideWhenUsed/>
    <w:uiPriority w:val="99"/>
    <w:pPr>
      <w:ind w:left="630" w:hanging="210"/>
    </w:pPr>
    <w:rPr>
      <w:rFonts w:asciiTheme="minorHAnsi" w:hAnsiTheme="minorHAnsi"/>
      <w:sz w:val="20"/>
      <w:szCs w:val="20"/>
    </w:rPr>
  </w:style>
  <w:style w:type="paragraph" w:styleId="19">
    <w:name w:val="Balloon Text"/>
    <w:basedOn w:val="1"/>
    <w:link w:val="55"/>
    <w:unhideWhenUsed/>
    <w:uiPriority w:val="99"/>
    <w:rPr>
      <w:rFonts w:ascii="Heiti SC Light" w:eastAsia="Heiti SC Light"/>
      <w:sz w:val="18"/>
      <w:szCs w:val="18"/>
    </w:rPr>
  </w:style>
  <w:style w:type="paragraph" w:styleId="20">
    <w:name w:val="footer"/>
    <w:basedOn w:val="1"/>
    <w:link w:val="54"/>
    <w:unhideWhenUsed/>
    <w:uiPriority w:val="99"/>
    <w:pPr>
      <w:tabs>
        <w:tab w:val="center" w:pos="4153"/>
        <w:tab w:val="right" w:pos="8306"/>
      </w:tabs>
      <w:snapToGrid w:val="0"/>
    </w:pPr>
    <w:rPr>
      <w:sz w:val="18"/>
      <w:szCs w:val="18"/>
    </w:rPr>
  </w:style>
  <w:style w:type="paragraph" w:styleId="21">
    <w:name w:val="header"/>
    <w:basedOn w:val="1"/>
    <w:link w:val="53"/>
    <w:unhideWhenUsed/>
    <w:uiPriority w:val="99"/>
    <w:pPr>
      <w:pBdr>
        <w:bottom w:val="single" w:color="auto" w:sz="6" w:space="1"/>
      </w:pBdr>
      <w:tabs>
        <w:tab w:val="center" w:pos="4153"/>
        <w:tab w:val="right" w:pos="8306"/>
      </w:tabs>
      <w:snapToGrid w:val="0"/>
      <w:jc w:val="center"/>
    </w:pPr>
    <w:rPr>
      <w:sz w:val="18"/>
      <w:szCs w:val="18"/>
    </w:rPr>
  </w:style>
  <w:style w:type="paragraph" w:styleId="22">
    <w:name w:val="toc 1"/>
    <w:basedOn w:val="1"/>
    <w:next w:val="1"/>
    <w:unhideWhenUsed/>
    <w:uiPriority w:val="39"/>
    <w:pPr>
      <w:spacing w:before="120"/>
    </w:pPr>
    <w:rPr>
      <w:rFonts w:asciiTheme="minorHAnsi" w:hAnsiTheme="minorHAnsi"/>
      <w:b/>
      <w:sz w:val="22"/>
      <w:szCs w:val="22"/>
    </w:rPr>
  </w:style>
  <w:style w:type="paragraph" w:styleId="23">
    <w:name w:val="toc 4"/>
    <w:basedOn w:val="1"/>
    <w:next w:val="1"/>
    <w:unhideWhenUsed/>
    <w:uiPriority w:val="39"/>
    <w:pPr>
      <w:ind w:left="630"/>
    </w:pPr>
    <w:rPr>
      <w:rFonts w:asciiTheme="minorHAnsi" w:hAnsiTheme="minorHAnsi"/>
      <w:sz w:val="20"/>
      <w:szCs w:val="20"/>
    </w:rPr>
  </w:style>
  <w:style w:type="paragraph" w:styleId="24">
    <w:name w:val="index heading"/>
    <w:basedOn w:val="1"/>
    <w:next w:val="25"/>
    <w:unhideWhenUsed/>
    <w:uiPriority w:val="99"/>
    <w:pPr>
      <w:spacing w:before="120" w:after="120"/>
    </w:pPr>
    <w:rPr>
      <w:rFonts w:asciiTheme="minorHAnsi" w:hAnsiTheme="minorHAnsi"/>
      <w:i/>
      <w:sz w:val="20"/>
      <w:szCs w:val="20"/>
    </w:rPr>
  </w:style>
  <w:style w:type="paragraph" w:styleId="25">
    <w:name w:val="index 1"/>
    <w:basedOn w:val="1"/>
    <w:next w:val="1"/>
    <w:unhideWhenUsed/>
    <w:uiPriority w:val="99"/>
    <w:pPr>
      <w:ind w:left="210" w:hanging="210"/>
    </w:pPr>
    <w:rPr>
      <w:rFonts w:asciiTheme="minorHAnsi" w:hAnsiTheme="minorHAnsi"/>
      <w:sz w:val="20"/>
      <w:szCs w:val="20"/>
    </w:rPr>
  </w:style>
  <w:style w:type="paragraph" w:styleId="26">
    <w:name w:val="toc 6"/>
    <w:basedOn w:val="1"/>
    <w:next w:val="1"/>
    <w:unhideWhenUsed/>
    <w:uiPriority w:val="39"/>
    <w:pPr>
      <w:ind w:left="1050"/>
    </w:pPr>
    <w:rPr>
      <w:rFonts w:asciiTheme="minorHAnsi" w:hAnsiTheme="minorHAnsi"/>
      <w:sz w:val="20"/>
      <w:szCs w:val="20"/>
    </w:rPr>
  </w:style>
  <w:style w:type="paragraph" w:styleId="27">
    <w:name w:val="index 7"/>
    <w:basedOn w:val="1"/>
    <w:next w:val="1"/>
    <w:unhideWhenUsed/>
    <w:uiPriority w:val="99"/>
    <w:pPr>
      <w:ind w:left="1470" w:hanging="210"/>
    </w:pPr>
    <w:rPr>
      <w:rFonts w:asciiTheme="minorHAnsi" w:hAnsiTheme="minorHAnsi"/>
      <w:sz w:val="20"/>
      <w:szCs w:val="20"/>
    </w:rPr>
  </w:style>
  <w:style w:type="paragraph" w:styleId="28">
    <w:name w:val="index 9"/>
    <w:basedOn w:val="1"/>
    <w:next w:val="1"/>
    <w:unhideWhenUsed/>
    <w:uiPriority w:val="99"/>
    <w:pPr>
      <w:ind w:left="1890" w:hanging="210"/>
    </w:pPr>
    <w:rPr>
      <w:rFonts w:asciiTheme="minorHAnsi" w:hAnsiTheme="minorHAnsi"/>
      <w:sz w:val="20"/>
      <w:szCs w:val="20"/>
    </w:rPr>
  </w:style>
  <w:style w:type="paragraph" w:styleId="29">
    <w:name w:val="toc 2"/>
    <w:basedOn w:val="1"/>
    <w:next w:val="1"/>
    <w:unhideWhenUsed/>
    <w:uiPriority w:val="39"/>
    <w:pPr>
      <w:tabs>
        <w:tab w:val="left" w:pos="1260"/>
        <w:tab w:val="right" w:pos="9054"/>
      </w:tabs>
      <w:ind w:left="210" w:firstLine="440"/>
    </w:pPr>
    <w:rPr>
      <w:rFonts w:ascii="微软雅黑" w:hAnsi="微软雅黑"/>
      <w:i/>
      <w:color w:val="000000" w:themeColor="text1"/>
      <w:sz w:val="22"/>
      <w:szCs w:val="22"/>
      <w14:textFill>
        <w14:solidFill>
          <w14:schemeClr w14:val="tx1"/>
        </w14:solidFill>
      </w14:textFill>
    </w:rPr>
  </w:style>
  <w:style w:type="paragraph" w:styleId="30">
    <w:name w:val="toc 9"/>
    <w:basedOn w:val="1"/>
    <w:next w:val="1"/>
    <w:unhideWhenUsed/>
    <w:uiPriority w:val="39"/>
    <w:pPr>
      <w:ind w:left="1680"/>
    </w:pPr>
    <w:rPr>
      <w:rFonts w:asciiTheme="minorHAnsi" w:hAnsiTheme="minorHAnsi"/>
      <w:sz w:val="20"/>
      <w:szCs w:val="20"/>
    </w:rPr>
  </w:style>
  <w:style w:type="paragraph" w:styleId="31">
    <w:name w:val="index 2"/>
    <w:basedOn w:val="1"/>
    <w:next w:val="1"/>
    <w:unhideWhenUsed/>
    <w:uiPriority w:val="99"/>
    <w:pPr>
      <w:ind w:left="420" w:hanging="210"/>
    </w:pPr>
    <w:rPr>
      <w:rFonts w:asciiTheme="minorHAnsi" w:hAnsiTheme="minorHAnsi"/>
      <w:sz w:val="20"/>
      <w:szCs w:val="20"/>
    </w:rPr>
  </w:style>
  <w:style w:type="character" w:styleId="33">
    <w:name w:val="Strong"/>
    <w:basedOn w:val="32"/>
    <w:qFormat/>
    <w:uiPriority w:val="22"/>
    <w:rPr>
      <w:b/>
      <w:bCs/>
    </w:rPr>
  </w:style>
  <w:style w:type="character" w:styleId="34">
    <w:name w:val="page number"/>
    <w:basedOn w:val="32"/>
    <w:uiPriority w:val="0"/>
  </w:style>
  <w:style w:type="character" w:styleId="35">
    <w:name w:val="FollowedHyperlink"/>
    <w:basedOn w:val="32"/>
    <w:unhideWhenUsed/>
    <w:uiPriority w:val="99"/>
    <w:rPr>
      <w:color w:val="800080" w:themeColor="followedHyperlink"/>
      <w:u w:val="single"/>
      <w14:textFill>
        <w14:solidFill>
          <w14:schemeClr w14:val="folHlink"/>
        </w14:solidFill>
      </w14:textFill>
    </w:rPr>
  </w:style>
  <w:style w:type="character" w:styleId="36">
    <w:name w:val="Hyperlink"/>
    <w:basedOn w:val="32"/>
    <w:unhideWhenUsed/>
    <w:uiPriority w:val="99"/>
    <w:rPr>
      <w:color w:val="0000FF" w:themeColor="hyperlink"/>
      <w:u w:val="single"/>
      <w14:textFill>
        <w14:solidFill>
          <w14:schemeClr w14:val="hlink"/>
        </w14:solidFill>
      </w14:textFill>
    </w:rPr>
  </w:style>
  <w:style w:type="table" w:styleId="38">
    <w:name w:val="Table Grid"/>
    <w:basedOn w:val="37"/>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9">
    <w:name w:val="SANGFOR_1_封面"/>
    <w:basedOn w:val="1"/>
    <w:next w:val="1"/>
    <w:qFormat/>
    <w:uiPriority w:val="0"/>
    <w:pPr>
      <w:spacing w:before="240" w:after="60"/>
      <w:jc w:val="center"/>
      <w:outlineLvl w:val="0"/>
    </w:pPr>
    <w:rPr>
      <w:rFonts w:eastAsia="隶书" w:cs="Arial"/>
      <w:bCs/>
      <w:sz w:val="84"/>
      <w:szCs w:val="84"/>
    </w:rPr>
  </w:style>
  <w:style w:type="paragraph" w:customStyle="1" w:styleId="40">
    <w:name w:val="Document Date"/>
    <w:basedOn w:val="1"/>
    <w:qFormat/>
    <w:uiPriority w:val="0"/>
    <w:rPr>
      <w:rFonts w:ascii="Tahoma" w:hAnsi="Tahoma" w:eastAsia="Times New Roman"/>
      <w:lang w:val="en-AU" w:eastAsia="en-US"/>
    </w:rPr>
  </w:style>
  <w:style w:type="paragraph" w:customStyle="1" w:styleId="41">
    <w:name w:val="SANGFOR_1_标题1"/>
    <w:basedOn w:val="2"/>
    <w:next w:val="42"/>
    <w:qFormat/>
    <w:uiPriority w:val="0"/>
    <w:pPr>
      <w:numPr>
        <w:ilvl w:val="0"/>
        <w:numId w:val="1"/>
      </w:numPr>
      <w:spacing w:before="489" w:beforeLines="150" w:after="163" w:afterLines="50" w:line="240" w:lineRule="auto"/>
    </w:pPr>
    <w:rPr>
      <w:bCs w:val="0"/>
      <w:sz w:val="32"/>
      <w:szCs w:val="32"/>
    </w:rPr>
  </w:style>
  <w:style w:type="paragraph" w:customStyle="1" w:styleId="42">
    <w:name w:val="SANGFOR_6_正文"/>
    <w:basedOn w:val="1"/>
    <w:link w:val="47"/>
    <w:qFormat/>
    <w:uiPriority w:val="0"/>
    <w:pPr>
      <w:spacing w:line="360" w:lineRule="auto"/>
      <w:ind w:left="480" w:hanging="480"/>
    </w:pPr>
    <w:rPr>
      <w:rFonts w:ascii="微软雅黑" w:hAnsi="微软雅黑"/>
    </w:rPr>
  </w:style>
  <w:style w:type="paragraph" w:customStyle="1" w:styleId="43">
    <w:name w:val="SANGFOR_2_标题2"/>
    <w:basedOn w:val="3"/>
    <w:next w:val="42"/>
    <w:qFormat/>
    <w:uiPriority w:val="0"/>
    <w:pPr>
      <w:numPr>
        <w:ilvl w:val="1"/>
        <w:numId w:val="1"/>
      </w:numPr>
      <w:spacing w:beforeLines="50" w:afterLines="50" w:line="240" w:lineRule="auto"/>
    </w:pPr>
    <w:rPr>
      <w:rFonts w:ascii="Times New Roman" w:hAnsi="Times New Roman" w:eastAsia="宋体" w:cs="Times New Roman"/>
      <w:sz w:val="30"/>
      <w:szCs w:val="30"/>
    </w:rPr>
  </w:style>
  <w:style w:type="paragraph" w:customStyle="1" w:styleId="44">
    <w:name w:val="SANGFOR_3_标题3"/>
    <w:basedOn w:val="4"/>
    <w:next w:val="42"/>
    <w:qFormat/>
    <w:uiPriority w:val="0"/>
    <w:pPr>
      <w:numPr>
        <w:ilvl w:val="2"/>
        <w:numId w:val="1"/>
      </w:numPr>
      <w:spacing w:before="156" w:beforeLines="50" w:after="156" w:afterLines="50" w:line="360" w:lineRule="auto"/>
    </w:pPr>
    <w:rPr>
      <w:sz w:val="28"/>
      <w:szCs w:val="28"/>
    </w:rPr>
  </w:style>
  <w:style w:type="paragraph" w:customStyle="1" w:styleId="45">
    <w:name w:val="SANGFOR_4_标题4"/>
    <w:basedOn w:val="5"/>
    <w:next w:val="42"/>
    <w:qFormat/>
    <w:uiPriority w:val="0"/>
    <w:pPr>
      <w:numPr>
        <w:ilvl w:val="3"/>
        <w:numId w:val="1"/>
      </w:numPr>
      <w:spacing w:beforeLines="50" w:afterLines="50" w:line="240" w:lineRule="auto"/>
    </w:pPr>
    <w:rPr>
      <w:rFonts w:ascii="Times New Roman" w:hAnsi="Times New Roman" w:eastAsia="宋体" w:cs="Times New Roman"/>
      <w:sz w:val="24"/>
      <w:szCs w:val="24"/>
    </w:rPr>
  </w:style>
  <w:style w:type="paragraph" w:customStyle="1" w:styleId="46">
    <w:name w:val="SANGFOR_5_标题5"/>
    <w:basedOn w:val="6"/>
    <w:next w:val="42"/>
    <w:qFormat/>
    <w:uiPriority w:val="0"/>
    <w:pPr>
      <w:numPr>
        <w:ilvl w:val="4"/>
        <w:numId w:val="1"/>
      </w:numPr>
      <w:spacing w:beforeLines="50" w:afterLines="50" w:line="360" w:lineRule="auto"/>
    </w:pPr>
    <w:rPr>
      <w:sz w:val="21"/>
      <w:szCs w:val="21"/>
    </w:rPr>
  </w:style>
  <w:style w:type="character" w:customStyle="1" w:styleId="47">
    <w:name w:val="SANGFOR_6_正文 Char"/>
    <w:basedOn w:val="32"/>
    <w:link w:val="42"/>
    <w:qFormat/>
    <w:uiPriority w:val="0"/>
    <w:rPr>
      <w:rFonts w:ascii="微软雅黑" w:hAnsi="微软雅黑" w:eastAsia="微软雅黑" w:cs="Times New Roman"/>
    </w:rPr>
  </w:style>
  <w:style w:type="character" w:customStyle="1" w:styleId="48">
    <w:name w:val="标题 1 字符"/>
    <w:basedOn w:val="32"/>
    <w:link w:val="2"/>
    <w:uiPriority w:val="9"/>
    <w:rPr>
      <w:rFonts w:ascii="Times New Roman" w:hAnsi="Times New Roman" w:eastAsia="宋体" w:cs="Times New Roman"/>
      <w:b/>
      <w:bCs/>
      <w:kern w:val="44"/>
      <w:sz w:val="44"/>
      <w:szCs w:val="44"/>
    </w:rPr>
  </w:style>
  <w:style w:type="character" w:customStyle="1" w:styleId="49">
    <w:name w:val="标题 2 字符"/>
    <w:basedOn w:val="32"/>
    <w:link w:val="3"/>
    <w:semiHidden/>
    <w:uiPriority w:val="9"/>
    <w:rPr>
      <w:rFonts w:asciiTheme="majorHAnsi" w:hAnsiTheme="majorHAnsi" w:eastAsiaTheme="majorEastAsia" w:cstheme="majorBidi"/>
      <w:b/>
      <w:bCs/>
      <w:sz w:val="32"/>
      <w:szCs w:val="32"/>
    </w:rPr>
  </w:style>
  <w:style w:type="character" w:customStyle="1" w:styleId="50">
    <w:name w:val="标题 3 字符"/>
    <w:basedOn w:val="32"/>
    <w:link w:val="4"/>
    <w:semiHidden/>
    <w:uiPriority w:val="9"/>
    <w:rPr>
      <w:rFonts w:ascii="Times New Roman" w:hAnsi="Times New Roman" w:eastAsia="宋体" w:cs="Times New Roman"/>
      <w:b/>
      <w:bCs/>
      <w:sz w:val="32"/>
      <w:szCs w:val="32"/>
    </w:rPr>
  </w:style>
  <w:style w:type="character" w:customStyle="1" w:styleId="51">
    <w:name w:val="标题 4 字符"/>
    <w:basedOn w:val="32"/>
    <w:link w:val="5"/>
    <w:semiHidden/>
    <w:uiPriority w:val="9"/>
    <w:rPr>
      <w:rFonts w:asciiTheme="majorHAnsi" w:hAnsiTheme="majorHAnsi" w:eastAsiaTheme="majorEastAsia" w:cstheme="majorBidi"/>
      <w:b/>
      <w:bCs/>
      <w:sz w:val="28"/>
      <w:szCs w:val="28"/>
    </w:rPr>
  </w:style>
  <w:style w:type="character" w:customStyle="1" w:styleId="52">
    <w:name w:val="标题 5 字符"/>
    <w:basedOn w:val="32"/>
    <w:link w:val="6"/>
    <w:semiHidden/>
    <w:uiPriority w:val="9"/>
    <w:rPr>
      <w:rFonts w:ascii="Times New Roman" w:hAnsi="Times New Roman" w:eastAsia="宋体" w:cs="Times New Roman"/>
      <w:b/>
      <w:bCs/>
      <w:sz w:val="28"/>
      <w:szCs w:val="28"/>
    </w:rPr>
  </w:style>
  <w:style w:type="character" w:customStyle="1" w:styleId="53">
    <w:name w:val="页眉 字符"/>
    <w:basedOn w:val="32"/>
    <w:link w:val="21"/>
    <w:uiPriority w:val="99"/>
    <w:rPr>
      <w:rFonts w:ascii="Times New Roman" w:hAnsi="Times New Roman" w:eastAsia="宋体" w:cs="Times New Roman"/>
      <w:sz w:val="18"/>
      <w:szCs w:val="18"/>
    </w:rPr>
  </w:style>
  <w:style w:type="character" w:customStyle="1" w:styleId="54">
    <w:name w:val="页脚 字符"/>
    <w:basedOn w:val="32"/>
    <w:link w:val="20"/>
    <w:uiPriority w:val="99"/>
    <w:rPr>
      <w:rFonts w:ascii="Times New Roman" w:hAnsi="Times New Roman" w:eastAsia="宋体" w:cs="Times New Roman"/>
      <w:sz w:val="18"/>
      <w:szCs w:val="18"/>
    </w:rPr>
  </w:style>
  <w:style w:type="character" w:customStyle="1" w:styleId="55">
    <w:name w:val="批注框文本 字符"/>
    <w:basedOn w:val="32"/>
    <w:link w:val="19"/>
    <w:semiHidden/>
    <w:uiPriority w:val="99"/>
    <w:rPr>
      <w:rFonts w:ascii="Heiti SC Light" w:hAnsi="Times New Roman" w:eastAsia="Heiti SC Light" w:cs="Times New Roman"/>
      <w:sz w:val="18"/>
      <w:szCs w:val="18"/>
    </w:rPr>
  </w:style>
  <w:style w:type="paragraph" w:customStyle="1" w:styleId="56">
    <w:name w:val="TOC Heading"/>
    <w:basedOn w:val="2"/>
    <w:next w:val="1"/>
    <w:unhideWhenUsed/>
    <w:qFormat/>
    <w:uiPriority w:val="39"/>
    <w:pPr>
      <w:spacing w:before="480" w:after="0" w:line="276" w:lineRule="auto"/>
      <w:outlineLvl w:val="9"/>
    </w:pPr>
    <w:rPr>
      <w:rFonts w:asciiTheme="majorHAnsi" w:hAnsiTheme="majorHAnsi" w:eastAsiaTheme="majorEastAsia" w:cstheme="majorBidi"/>
      <w:color w:val="376092" w:themeColor="accent1" w:themeShade="BF"/>
      <w:kern w:val="0"/>
      <w:sz w:val="28"/>
      <w:szCs w:val="28"/>
    </w:rPr>
  </w:style>
  <w:style w:type="paragraph" w:customStyle="1" w:styleId="57">
    <w:name w:val="SANGFOR_3_目录标题"/>
    <w:basedOn w:val="12"/>
    <w:next w:val="1"/>
    <w:uiPriority w:val="0"/>
    <w:pPr>
      <w:spacing w:before="468" w:after="156" w:line="360" w:lineRule="auto"/>
      <w:jc w:val="center"/>
    </w:pPr>
    <w:rPr>
      <w:rFonts w:ascii="黑体" w:hAnsi="黑体" w:eastAsia="黑体" w:cs="Arial"/>
      <w:b/>
      <w:sz w:val="48"/>
      <w:szCs w:val="48"/>
    </w:rPr>
  </w:style>
  <w:style w:type="paragraph" w:customStyle="1" w:styleId="58">
    <w:name w:val="List Paragraph"/>
    <w:basedOn w:val="1"/>
    <w:link w:val="65"/>
    <w:qFormat/>
    <w:uiPriority w:val="34"/>
    <w:pPr>
      <w:ind w:firstLine="420"/>
    </w:pPr>
    <w:rPr>
      <w:sz w:val="21"/>
    </w:rPr>
  </w:style>
  <w:style w:type="paragraph" w:customStyle="1" w:styleId="59">
    <w:name w:val="p0"/>
    <w:basedOn w:val="1"/>
    <w:uiPriority w:val="0"/>
    <w:rPr>
      <w:sz w:val="21"/>
      <w:szCs w:val="21"/>
    </w:rPr>
  </w:style>
  <w:style w:type="character" w:customStyle="1" w:styleId="60">
    <w:name w:val="正文文本 字符"/>
    <w:basedOn w:val="32"/>
    <w:link w:val="9"/>
    <w:semiHidden/>
    <w:uiPriority w:val="99"/>
    <w:rPr>
      <w:rFonts w:ascii="Times New Roman" w:hAnsi="Times New Roman" w:eastAsia="微软雅黑" w:cs="Times New Roman"/>
    </w:rPr>
  </w:style>
  <w:style w:type="character" w:customStyle="1" w:styleId="61">
    <w:name w:val="正文文本首行缩进 字符"/>
    <w:basedOn w:val="60"/>
    <w:link w:val="8"/>
    <w:uiPriority w:val="0"/>
    <w:rPr>
      <w:rFonts w:ascii="Calibri" w:hAnsi="Calibri" w:eastAsia="宋体" w:cs="Times New Roman"/>
      <w:sz w:val="21"/>
      <w:szCs w:val="21"/>
      <w:lang w:val="zh-CN" w:eastAsia="zh-CN"/>
    </w:rPr>
  </w:style>
  <w:style w:type="table" w:customStyle="1" w:styleId="62">
    <w:name w:val="Grid Table 4 Accent 1"/>
    <w:basedOn w:val="37"/>
    <w:uiPriority w:val="49"/>
    <w:rPr>
      <w:rFonts w:ascii="Times New Roman" w:hAnsi="Times New Roman" w:eastAsia="宋体" w:cs="Times New Roman"/>
      <w:kern w:val="0"/>
      <w:sz w:val="20"/>
      <w:szCs w:val="20"/>
    </w:rPr>
    <w:tblPr>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blStylePr w:type="firstRow">
      <w:rPr>
        <w:b/>
        <w:bCs/>
        <w:color w:val="FFFFFF" w:themeColor="background1"/>
        <w14:textFill>
          <w14:solidFill>
            <w14:schemeClr w14:val="bg1"/>
          </w14:solidFill>
        </w14:textFill>
      </w:rPr>
      <w:tcPr>
        <w:tcBorders>
          <w:top w:val="single" w:color="4F81BD" w:themeColor="accent1" w:sz="4" w:space="0"/>
          <w:left w:val="single" w:color="4F81BD" w:themeColor="accent1" w:sz="4" w:space="0"/>
          <w:bottom w:val="single" w:color="4F81BD" w:themeColor="accent1" w:sz="4" w:space="0"/>
          <w:right w:val="single" w:color="4F81BD" w:themeColor="accent1" w:sz="4" w:space="0"/>
          <w:insideH w:val="nil"/>
          <w:insideV w:val="nil"/>
        </w:tcBorders>
        <w:shd w:val="clear" w:color="auto" w:fill="4F81BD" w:themeFill="accent1"/>
      </w:tcPr>
    </w:tblStylePr>
    <w:tblStylePr w:type="lastRow">
      <w:rPr>
        <w:b/>
        <w:bCs/>
      </w:rPr>
      <w:tcPr>
        <w:tcBorders>
          <w:top w:val="double" w:color="4F81BD" w:themeColor="accent1" w:sz="4" w:space="0"/>
        </w:tcBorders>
      </w:tcPr>
    </w:tblStylePr>
    <w:tblStylePr w:type="firstCol">
      <w:rPr>
        <w:b/>
        <w:bCs/>
      </w:rPr>
    </w:tblStylePr>
    <w:tblStylePr w:type="lastCol">
      <w:rPr>
        <w:b/>
        <w:bCs/>
      </w:rPr>
    </w:tblStylePr>
    <w:tblStylePr w:type="band1Vert">
      <w:tcPr>
        <w:shd w:val="clear" w:color="auto" w:fill="DBE5F1" w:themeFill="accent1" w:themeFillTint="33"/>
      </w:tcPr>
    </w:tblStylePr>
    <w:tblStylePr w:type="band1Horz">
      <w:tcPr>
        <w:shd w:val="clear" w:color="auto" w:fill="DBE5F1" w:themeFill="accent1" w:themeFillTint="33"/>
      </w:tcPr>
    </w:tblStylePr>
  </w:style>
  <w:style w:type="paragraph" w:customStyle="1" w:styleId="63">
    <w:name w:val="SANGFOR_7_图表标注"/>
    <w:basedOn w:val="1"/>
    <w:next w:val="42"/>
    <w:link w:val="64"/>
    <w:uiPriority w:val="0"/>
    <w:pPr>
      <w:snapToGrid w:val="0"/>
      <w:spacing w:beforeLines="50" w:afterLines="50"/>
      <w:jc w:val="center"/>
    </w:pPr>
    <w:rPr>
      <w:rFonts w:eastAsia="楷体_GB2312"/>
      <w:sz w:val="21"/>
      <w:szCs w:val="18"/>
    </w:rPr>
  </w:style>
  <w:style w:type="character" w:customStyle="1" w:styleId="64">
    <w:name w:val="SANGFOR_7_图表标注 Char"/>
    <w:link w:val="63"/>
    <w:uiPriority w:val="0"/>
    <w:rPr>
      <w:rFonts w:ascii="Times New Roman" w:hAnsi="Times New Roman" w:eastAsia="楷体_GB2312" w:cs="Times New Roman"/>
      <w:sz w:val="21"/>
      <w:szCs w:val="18"/>
    </w:rPr>
  </w:style>
  <w:style w:type="character" w:customStyle="1" w:styleId="65">
    <w:name w:val="列表段落 字符"/>
    <w:link w:val="58"/>
    <w:qFormat/>
    <w:uiPriority w:val="34"/>
    <w:rPr>
      <w:rFonts w:ascii="Times New Roman" w:hAnsi="Times New Roman" w:eastAsia="宋体" w:cs="Times New Roman"/>
      <w:sz w:val="21"/>
    </w:rPr>
  </w:style>
  <w:style w:type="character" w:customStyle="1" w:styleId="66">
    <w:name w:val="SANGFOR_6_正文 Char Char"/>
    <w:qFormat/>
    <w:uiPriority w:val="0"/>
    <w:rPr>
      <w:rFonts w:ascii="宋体" w:hAnsi="宋体" w:eastAsia="微软雅黑"/>
      <w:sz w:val="24"/>
    </w:rPr>
  </w:style>
  <w:style w:type="paragraph" w:customStyle="1" w:styleId="67">
    <w:name w:val="SANGFOR_2_封面日期"/>
    <w:basedOn w:val="1"/>
    <w:uiPriority w:val="0"/>
    <w:pPr>
      <w:widowControl w:val="0"/>
      <w:jc w:val="center"/>
    </w:pPr>
    <w:rPr>
      <w:rFonts w:ascii="Times New Roman" w:hAnsi="Times New Roman" w:eastAsia="隶书" w:cs="Times New Roman"/>
      <w:b/>
      <w:kern w:val="2"/>
      <w:sz w:val="32"/>
    </w:rPr>
  </w:style>
  <w:style w:type="paragraph" w:customStyle="1" w:styleId="68">
    <w:name w:val="标题 1（深信服科技）"/>
    <w:basedOn w:val="2"/>
    <w:next w:val="1"/>
    <w:qFormat/>
    <w:uiPriority w:val="0"/>
    <w:pPr>
      <w:widowControl w:val="0"/>
      <w:spacing w:before="600" w:line="240" w:lineRule="auto"/>
      <w:ind w:left="907" w:hanging="907"/>
    </w:pPr>
    <w:rPr>
      <w:rFonts w:ascii="Arial" w:hAnsi="Arial" w:eastAsia="黑体" w:cs="Times New Roman"/>
      <w:sz w:val="32"/>
    </w:rPr>
  </w:style>
  <w:style w:type="paragraph" w:customStyle="1" w:styleId="69">
    <w:name w:val="标题 2（深信服）"/>
    <w:basedOn w:val="3"/>
    <w:next w:val="1"/>
    <w:qFormat/>
    <w:uiPriority w:val="0"/>
    <w:pPr>
      <w:widowControl w:val="0"/>
      <w:spacing w:line="415" w:lineRule="auto"/>
      <w:ind w:left="794" w:hanging="794"/>
    </w:pPr>
    <w:rPr>
      <w:rFonts w:ascii="Arial" w:hAnsi="Arial" w:eastAsia="黑体" w:cs="Times New Roman"/>
      <w:bCs w:val="0"/>
      <w:kern w:val="2"/>
    </w:rPr>
  </w:style>
  <w:style w:type="paragraph" w:customStyle="1" w:styleId="70">
    <w:name w:val="标题 3（深信服）"/>
    <w:basedOn w:val="4"/>
    <w:next w:val="1"/>
    <w:qFormat/>
    <w:uiPriority w:val="0"/>
    <w:pPr>
      <w:widowControl w:val="0"/>
      <w:numPr>
        <w:ilvl w:val="2"/>
        <w:numId w:val="2"/>
      </w:numPr>
      <w:tabs>
        <w:tab w:val="left" w:pos="960"/>
      </w:tabs>
      <w:spacing w:line="415" w:lineRule="auto"/>
    </w:pPr>
    <w:rPr>
      <w:rFonts w:ascii="Arial" w:hAnsi="Arial" w:eastAsia="黑体" w:cs="Times New Roman"/>
      <w:bCs w:val="0"/>
      <w:sz w:val="24"/>
      <w:szCs w:val="30"/>
    </w:rPr>
  </w:style>
  <w:style w:type="paragraph" w:customStyle="1" w:styleId="71">
    <w:name w:val="正文首行缩进（深信服）"/>
    <w:basedOn w:val="1"/>
    <w:uiPriority w:val="0"/>
    <w:pPr>
      <w:spacing w:after="50" w:line="360" w:lineRule="auto"/>
      <w:ind w:firstLine="480" w:firstLineChars="200"/>
    </w:pPr>
    <w:rPr>
      <w:rFonts w:ascii="Arial" w:hAnsi="Arial" w:cs="Times New Roman"/>
      <w:szCs w:val="21"/>
      <w:shd w:val="clear" w:color="auto" w:fill="FFFFFF"/>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3" Type="http://schemas.openxmlformats.org/officeDocument/2006/relationships/fontTable" Target="fontTable.xml"/><Relationship Id="rId42" Type="http://schemas.openxmlformats.org/officeDocument/2006/relationships/numbering" Target="numbering.xml"/><Relationship Id="rId41" Type="http://schemas.openxmlformats.org/officeDocument/2006/relationships/customXml" Target="../customXml/item1.xml"/><Relationship Id="rId40" Type="http://schemas.openxmlformats.org/officeDocument/2006/relationships/image" Target="media/image22.jpeg"/><Relationship Id="rId4" Type="http://schemas.openxmlformats.org/officeDocument/2006/relationships/header" Target="header2.xml"/><Relationship Id="rId39" Type="http://schemas.openxmlformats.org/officeDocument/2006/relationships/image" Target="media/image7.tiff"/><Relationship Id="rId38" Type="http://schemas.openxmlformats.org/officeDocument/2006/relationships/image" Target="media/image21.png"/><Relationship Id="rId37" Type="http://schemas.openxmlformats.org/officeDocument/2006/relationships/image" Target="media/image20.png"/><Relationship Id="rId36" Type="http://schemas.openxmlformats.org/officeDocument/2006/relationships/image" Target="media/image6.tiff"/><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image" Target="media/image5.tiff"/><Relationship Id="rId3" Type="http://schemas.openxmlformats.org/officeDocument/2006/relationships/header" Target="header1.xml"/><Relationship Id="rId29" Type="http://schemas.openxmlformats.org/officeDocument/2006/relationships/image" Target="media/image14.png"/><Relationship Id="rId28" Type="http://schemas.openxmlformats.org/officeDocument/2006/relationships/image" Target="media/image4.tiff"/><Relationship Id="rId27" Type="http://schemas.openxmlformats.org/officeDocument/2006/relationships/image" Target="media/image3.tiff"/><Relationship Id="rId26" Type="http://schemas.openxmlformats.org/officeDocument/2006/relationships/image" Target="media/image13.jpeg"/><Relationship Id="rId25" Type="http://schemas.openxmlformats.org/officeDocument/2006/relationships/image" Target="media/image2.tiff"/><Relationship Id="rId24" Type="http://schemas.openxmlformats.org/officeDocument/2006/relationships/image" Target="media/image12.png"/><Relationship Id="rId23" Type="http://schemas.openxmlformats.org/officeDocument/2006/relationships/oleObject" Target="embeddings/oleObject2.bin"/><Relationship Id="rId22" Type="http://schemas.openxmlformats.org/officeDocument/2006/relationships/image" Target="media/image11.png"/><Relationship Id="rId21" Type="http://schemas.openxmlformats.org/officeDocument/2006/relationships/oleObject" Target="embeddings/oleObject1.bin"/><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1.tif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4.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深信服科技</Company>
  <Pages>40</Pages>
  <Words>2920</Words>
  <Characters>16650</Characters>
  <Lines>138</Lines>
  <Paragraphs>39</Paragraphs>
  <TotalTime>0</TotalTime>
  <ScaleCrop>false</ScaleCrop>
  <LinksUpToDate>false</LinksUpToDate>
  <CharactersWithSpaces>19531</CharactersWithSpaces>
  <Application>WPS Office_3.3.1.5149_F1E327BC-269C-435d-A152-05C5408002CA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2019-11-24T22:21:00Z</dcterms:created>
  <dc:creator>小亮 陈</dc:creator>
  <cp:lastModifiedBy>yangsongsong</cp:lastModifiedBy>
  <cp:lastPrinted>2016-02-27T22:08:00Z</cp:lastPrinted>
  <dcterms:modified xsi:type="dcterms:W3CDTF">2021-03-12T13:12:06Z</dcterms:modified>
  <cp:revision>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2052-3.3.1.5149</vt:lpwstr>
  </property>
</Properties>
</file>